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7"/>
        <w:gridCol w:w="282"/>
        <w:gridCol w:w="1841"/>
        <w:gridCol w:w="565"/>
        <w:gridCol w:w="2133"/>
      </w:tblGrid>
      <w:tr w:rsidR="00796197">
        <w:tc>
          <w:tcPr>
            <w:tcW w:w="9638" w:type="dxa"/>
            <w:gridSpan w:val="5"/>
            <w:tcBorders>
              <w:bottom w:val="single" w:sz="4" w:space="0" w:color="000000"/>
            </w:tcBorders>
          </w:tcPr>
          <w:p w:rsidR="00796197" w:rsidRDefault="00155D04">
            <w:pPr>
              <w:pStyle w:val="TableContents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pacing w:val="20"/>
                <w:sz w:val="26"/>
                <w:szCs w:val="26"/>
                <w:lang w:eastAsia="lt-LT" w:bidi="ar-SA"/>
              </w:rPr>
              <w:drawing>
                <wp:inline distT="0" distB="0" distL="0" distR="0">
                  <wp:extent cx="519430" cy="62166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6216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197" w:rsidRDefault="00796197">
            <w:pPr>
              <w:pStyle w:val="TableContents"/>
              <w:spacing w:before="113" w:after="113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bookmarkStart w:id="1" w:name="DDE_LINK"/>
            <w:r>
              <w:rPr>
                <w:b/>
                <w:bCs/>
                <w:spacing w:val="20"/>
                <w:sz w:val="28"/>
                <w:szCs w:val="28"/>
              </w:rPr>
              <w:t>LIETUVOS RESPUBLIKOS APLINKOS MINISTERIJA</w:t>
            </w:r>
          </w:p>
          <w:p w:rsidR="00796197" w:rsidRDefault="00205479">
            <w:pPr>
              <w:pStyle w:val="TableContents"/>
              <w:jc w:val="center"/>
              <w:rPr>
                <w:rFonts w:ascii="Arial" w:hAnsi="Arial"/>
                <w:b/>
                <w:bCs/>
                <w:spacing w:val="12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B</w:t>
            </w:r>
            <w:r w:rsidR="00796197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iud</w:t>
            </w:r>
            <w:r w:rsidR="00342850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žetinė įstaiga, A. Jakšto g. 4</w:t>
            </w:r>
            <w:r w:rsidR="00796197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, LT-01105 Vilnius,</w:t>
            </w:r>
          </w:p>
          <w:p w:rsidR="00796197" w:rsidRDefault="00796197">
            <w:pPr>
              <w:pStyle w:val="TableContents"/>
              <w:jc w:val="center"/>
              <w:rPr>
                <w:rFonts w:ascii="Arial" w:hAnsi="Arial"/>
                <w:b/>
                <w:bCs/>
                <w:spacing w:val="12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tel. (8~5) 266 3661, faks. (8~5) 266 3663</w:t>
            </w:r>
            <w:r w:rsidR="003728E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 xml:space="preserve">, el. p. </w:t>
            </w:r>
            <w:proofErr w:type="spellStart"/>
            <w:r w:rsidR="003728E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info@am.lt</w:t>
            </w:r>
            <w:proofErr w:type="spellEnd"/>
            <w:r w:rsidR="003728E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, http://</w:t>
            </w:r>
            <w:r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am.</w:t>
            </w:r>
            <w:r w:rsidR="003728E1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lrv.</w:t>
            </w:r>
            <w:r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lt.</w:t>
            </w:r>
          </w:p>
          <w:p w:rsidR="00796197" w:rsidRDefault="00796197">
            <w:pPr>
              <w:pStyle w:val="TableContents"/>
              <w:jc w:val="center"/>
              <w:rPr>
                <w:rFonts w:ascii="Arial" w:hAnsi="Arial"/>
                <w:b/>
                <w:bCs/>
                <w:spacing w:val="12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Duomenys kaupiami ir saugomi Juridinių asmenų registre,</w:t>
            </w:r>
            <w:bookmarkEnd w:id="1"/>
            <w:r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 xml:space="preserve"> kodas 188602370</w:t>
            </w:r>
          </w:p>
        </w:tc>
      </w:tr>
      <w:tr w:rsidR="00796197">
        <w:tc>
          <w:tcPr>
            <w:tcW w:w="963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197" w:rsidRDefault="00796197">
            <w:pPr>
              <w:pStyle w:val="TableContents"/>
            </w:pPr>
          </w:p>
        </w:tc>
      </w:tr>
      <w:tr w:rsidR="004656AF" w:rsidTr="00CB555C">
        <w:trPr>
          <w:cantSplit/>
          <w:trHeight w:val="340"/>
        </w:trPr>
        <w:tc>
          <w:tcPr>
            <w:tcW w:w="48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6AF" w:rsidRDefault="003D2016" w:rsidP="004B0630">
            <w:pPr>
              <w:pStyle w:val="BodyText"/>
              <w:ind w:firstLine="0"/>
            </w:pPr>
            <w:r>
              <w:t>Lietuvos savivaldybių asociacijai</w:t>
            </w:r>
          </w:p>
          <w:p w:rsidR="003D2016" w:rsidRDefault="003D2016" w:rsidP="004B0630">
            <w:pPr>
              <w:pStyle w:val="BodyText"/>
              <w:ind w:firstLine="0"/>
            </w:pPr>
            <w:r>
              <w:t>Lietuvos architektų rūmams</w:t>
            </w:r>
          </w:p>
          <w:p w:rsidR="003D2016" w:rsidRDefault="003D2016" w:rsidP="004B0630">
            <w:pPr>
              <w:pStyle w:val="BodyText"/>
              <w:ind w:firstLine="0"/>
            </w:pPr>
            <w:r>
              <w:t>Lietuvos projektavimo įmonių asociacijai</w:t>
            </w:r>
          </w:p>
          <w:p w:rsidR="003D2016" w:rsidRDefault="007C7D2E" w:rsidP="004B0630">
            <w:pPr>
              <w:pStyle w:val="BodyText"/>
              <w:ind w:firstLine="0"/>
            </w:pPr>
            <w:r>
              <w:t>Valstybinei teritorijų planavimo ir statybos inspekcijai</w:t>
            </w:r>
          </w:p>
          <w:p w:rsidR="004656AF" w:rsidRDefault="004656AF" w:rsidP="00CB555C">
            <w:pPr>
              <w:pStyle w:val="BodyText"/>
              <w:ind w:firstLine="0"/>
              <w:jc w:val="left"/>
              <w:rPr>
                <w:spacing w:val="10"/>
              </w:rPr>
            </w:pPr>
          </w:p>
        </w:tc>
        <w:tc>
          <w:tcPr>
            <w:tcW w:w="2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6AF" w:rsidRDefault="004656AF" w:rsidP="00CB555C">
            <w:pPr>
              <w:ind w:right="67"/>
              <w:jc w:val="right"/>
              <w:rPr>
                <w:spacing w:val="10"/>
              </w:rPr>
            </w:pPr>
          </w:p>
        </w:tc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6AF" w:rsidRDefault="004656AF" w:rsidP="00F065AC">
            <w:pPr>
              <w:pStyle w:val="TableContents"/>
              <w:ind w:right="67"/>
            </w:pPr>
            <w:r>
              <w:t>20</w:t>
            </w:r>
            <w:r w:rsidR="00F065AC">
              <w:t>20</w:t>
            </w:r>
            <w:r>
              <w:t>-</w:t>
            </w:r>
            <w:r w:rsidR="00F065AC">
              <w:t>03</w:t>
            </w:r>
            <w:r>
              <w:t>-</w:t>
            </w:r>
          </w:p>
        </w:tc>
        <w:tc>
          <w:tcPr>
            <w:tcW w:w="565" w:type="dxa"/>
          </w:tcPr>
          <w:p w:rsidR="004656AF" w:rsidRDefault="004656AF" w:rsidP="00CB555C">
            <w:pPr>
              <w:ind w:right="67"/>
              <w:jc w:val="right"/>
              <w:rPr>
                <w:spacing w:val="10"/>
              </w:rPr>
            </w:pPr>
            <w:r>
              <w:rPr>
                <w:spacing w:val="10"/>
              </w:rPr>
              <w:t>Nr.</w:t>
            </w:r>
          </w:p>
        </w:tc>
        <w:tc>
          <w:tcPr>
            <w:tcW w:w="2133" w:type="dxa"/>
          </w:tcPr>
          <w:p w:rsidR="004656AF" w:rsidRDefault="004656AF" w:rsidP="00CB555C">
            <w:pPr>
              <w:pStyle w:val="TableContents"/>
              <w:ind w:right="67"/>
            </w:pPr>
            <w:r w:rsidRPr="00171B72">
              <w:t>(10)-D8-</w:t>
            </w:r>
          </w:p>
        </w:tc>
      </w:tr>
      <w:tr w:rsidR="004656AF" w:rsidTr="00CB555C">
        <w:trPr>
          <w:cantSplit/>
          <w:trHeight w:val="340"/>
        </w:trPr>
        <w:tc>
          <w:tcPr>
            <w:tcW w:w="48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6AF" w:rsidRDefault="004656AF" w:rsidP="00CB555C"/>
        </w:tc>
        <w:tc>
          <w:tcPr>
            <w:tcW w:w="2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6AF" w:rsidRDefault="004656AF" w:rsidP="00CB555C">
            <w:pPr>
              <w:tabs>
                <w:tab w:val="left" w:pos="2869"/>
              </w:tabs>
              <w:ind w:right="67"/>
              <w:jc w:val="right"/>
              <w:rPr>
                <w:spacing w:val="10"/>
              </w:rPr>
            </w:pPr>
            <w:r>
              <w:rPr>
                <w:spacing w:val="10"/>
              </w:rPr>
              <w:t>Į</w:t>
            </w:r>
          </w:p>
        </w:tc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6AF" w:rsidRDefault="004656AF" w:rsidP="00F065AC">
            <w:pPr>
              <w:pStyle w:val="TableContents"/>
              <w:ind w:right="67"/>
            </w:pPr>
          </w:p>
        </w:tc>
        <w:tc>
          <w:tcPr>
            <w:tcW w:w="565" w:type="dxa"/>
          </w:tcPr>
          <w:p w:rsidR="004656AF" w:rsidRDefault="004656AF" w:rsidP="00CB555C">
            <w:pPr>
              <w:tabs>
                <w:tab w:val="left" w:pos="2869"/>
              </w:tabs>
              <w:ind w:right="67"/>
              <w:jc w:val="right"/>
              <w:rPr>
                <w:spacing w:val="10"/>
              </w:rPr>
            </w:pPr>
            <w:r>
              <w:rPr>
                <w:spacing w:val="10"/>
              </w:rPr>
              <w:t>Nr.</w:t>
            </w:r>
          </w:p>
        </w:tc>
        <w:tc>
          <w:tcPr>
            <w:tcW w:w="2133" w:type="dxa"/>
          </w:tcPr>
          <w:p w:rsidR="004656AF" w:rsidRDefault="004656AF" w:rsidP="00F065AC">
            <w:pPr>
              <w:pStyle w:val="TableContents"/>
              <w:ind w:right="67"/>
            </w:pPr>
          </w:p>
        </w:tc>
      </w:tr>
      <w:tr w:rsidR="004656AF" w:rsidTr="00CB555C">
        <w:trPr>
          <w:cantSplit/>
        </w:trPr>
        <w:tc>
          <w:tcPr>
            <w:tcW w:w="48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6AF" w:rsidRDefault="004656AF" w:rsidP="00CB555C"/>
        </w:tc>
        <w:tc>
          <w:tcPr>
            <w:tcW w:w="482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6AF" w:rsidRDefault="004656AF" w:rsidP="00CB555C">
            <w:pPr>
              <w:tabs>
                <w:tab w:val="left" w:pos="2869"/>
              </w:tabs>
              <w:ind w:right="67"/>
              <w:rPr>
                <w:spacing w:val="10"/>
              </w:rPr>
            </w:pPr>
          </w:p>
        </w:tc>
      </w:tr>
      <w:tr w:rsidR="004656AF" w:rsidTr="00CB555C">
        <w:trPr>
          <w:cantSplit/>
        </w:trPr>
        <w:tc>
          <w:tcPr>
            <w:tcW w:w="48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6AF" w:rsidRDefault="004656AF" w:rsidP="00CB555C"/>
        </w:tc>
        <w:tc>
          <w:tcPr>
            <w:tcW w:w="482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6AF" w:rsidRDefault="004656AF" w:rsidP="00CB555C">
            <w:pPr>
              <w:tabs>
                <w:tab w:val="left" w:pos="2869"/>
              </w:tabs>
              <w:ind w:right="67"/>
              <w:rPr>
                <w:spacing w:val="10"/>
              </w:rPr>
            </w:pPr>
          </w:p>
        </w:tc>
      </w:tr>
      <w:tr w:rsidR="004656AF" w:rsidTr="00CB555C">
        <w:trPr>
          <w:trHeight w:val="340"/>
        </w:trPr>
        <w:tc>
          <w:tcPr>
            <w:tcW w:w="963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630" w:rsidRPr="004B0630" w:rsidRDefault="004B0630" w:rsidP="004B0630">
            <w:pPr>
              <w:jc w:val="both"/>
              <w:rPr>
                <w:b/>
                <w:bCs/>
              </w:rPr>
            </w:pPr>
          </w:p>
          <w:p w:rsidR="004656AF" w:rsidRDefault="00970263" w:rsidP="00773239">
            <w:pPr>
              <w:jc w:val="both"/>
              <w:rPr>
                <w:b/>
                <w:bCs/>
              </w:rPr>
            </w:pPr>
            <w:r w:rsidRPr="00970263">
              <w:rPr>
                <w:b/>
                <w:bCs/>
              </w:rPr>
              <w:t xml:space="preserve">DĖL </w:t>
            </w:r>
            <w:r w:rsidR="007C7D2E">
              <w:rPr>
                <w:b/>
                <w:bCs/>
              </w:rPr>
              <w:t xml:space="preserve">VIEŠINIMO PROCEDŪRŲ RENGIANT TERITORIJŲ PLANAVIMO IR </w:t>
            </w:r>
            <w:r w:rsidR="00773239">
              <w:rPr>
                <w:b/>
                <w:bCs/>
              </w:rPr>
              <w:t xml:space="preserve">STATINIŲ (JŲ DALIŲ) PROJEKTINIŲ PASIŪLYMŲ </w:t>
            </w:r>
            <w:r w:rsidR="007C7D2E">
              <w:rPr>
                <w:b/>
                <w:bCs/>
              </w:rPr>
              <w:t xml:space="preserve">DOKUMENTUS </w:t>
            </w:r>
          </w:p>
          <w:p w:rsidR="00780BC2" w:rsidRDefault="00780BC2" w:rsidP="00773239">
            <w:pPr>
              <w:jc w:val="both"/>
              <w:rPr>
                <w:b/>
                <w:bCs/>
              </w:rPr>
            </w:pPr>
          </w:p>
        </w:tc>
      </w:tr>
      <w:tr w:rsidR="004656AF" w:rsidTr="004B0630">
        <w:trPr>
          <w:trHeight w:val="275"/>
        </w:trPr>
        <w:tc>
          <w:tcPr>
            <w:tcW w:w="963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6AF" w:rsidRDefault="004656AF" w:rsidP="00CB555C">
            <w:pPr>
              <w:pStyle w:val="TableContents"/>
              <w:rPr>
                <w:b/>
                <w:bCs/>
              </w:rPr>
            </w:pPr>
          </w:p>
        </w:tc>
      </w:tr>
    </w:tbl>
    <w:p w:rsidR="00127AE0" w:rsidRDefault="007C7D2E" w:rsidP="004656AF">
      <w:pPr>
        <w:pStyle w:val="BodyText"/>
      </w:pPr>
      <w:r>
        <w:t xml:space="preserve">Lietuvos Respublikos Vyriausybė </w:t>
      </w:r>
      <w:r>
        <w:rPr>
          <w:lang w:val="en-GB"/>
        </w:rPr>
        <w:t xml:space="preserve">2020 m. </w:t>
      </w:r>
      <w:proofErr w:type="spellStart"/>
      <w:proofErr w:type="gramStart"/>
      <w:r>
        <w:rPr>
          <w:lang w:val="en-GB"/>
        </w:rPr>
        <w:t>vasario</w:t>
      </w:r>
      <w:proofErr w:type="spellEnd"/>
      <w:proofErr w:type="gramEnd"/>
      <w:r>
        <w:rPr>
          <w:lang w:val="en-GB"/>
        </w:rPr>
        <w:t xml:space="preserve"> 26 d. </w:t>
      </w:r>
      <w:proofErr w:type="spellStart"/>
      <w:r>
        <w:rPr>
          <w:lang w:val="en-GB"/>
        </w:rPr>
        <w:t>nutarimu</w:t>
      </w:r>
      <w:proofErr w:type="spellEnd"/>
      <w:r>
        <w:rPr>
          <w:lang w:val="en-GB"/>
        </w:rPr>
        <w:t xml:space="preserve"> Nr. 152 </w:t>
      </w:r>
      <w:proofErr w:type="spellStart"/>
      <w:r>
        <w:rPr>
          <w:lang w:val="en-GB"/>
        </w:rPr>
        <w:t>paskelb</w:t>
      </w:r>
      <w:proofErr w:type="spellEnd"/>
      <w:r>
        <w:t xml:space="preserve">ė valstybės lygio ekstremalią visoje šalyje dėl naujojo </w:t>
      </w:r>
      <w:proofErr w:type="spellStart"/>
      <w:r>
        <w:t>korona</w:t>
      </w:r>
      <w:proofErr w:type="spellEnd"/>
      <w:r w:rsidR="003A4FB0">
        <w:t xml:space="preserve"> </w:t>
      </w:r>
      <w:r>
        <w:t>viruso (COVID-</w:t>
      </w:r>
      <w:r>
        <w:rPr>
          <w:lang w:val="en-GB"/>
        </w:rPr>
        <w:t>19</w:t>
      </w:r>
      <w:r>
        <w:t>) plitimo grėsmės. Dėl nepalankios epideminės COVID-</w:t>
      </w:r>
      <w:r>
        <w:rPr>
          <w:lang w:val="en-GB"/>
        </w:rPr>
        <w:t xml:space="preserve">19 </w:t>
      </w:r>
      <w:r>
        <w:t>situacijos Vyriausybės 2020 m. kovo 14 d. nu</w:t>
      </w:r>
      <w:r w:rsidR="003047A8">
        <w:t>t</w:t>
      </w:r>
      <w:r>
        <w:t>arimu Nr. 207 L</w:t>
      </w:r>
      <w:r w:rsidR="005236C7">
        <w:t>ietuvos R</w:t>
      </w:r>
      <w:r>
        <w:t xml:space="preserve">espublikos teritorijoje paskelbtas karantinas laikotarpiu nuo </w:t>
      </w:r>
      <w:r w:rsidR="004354D9">
        <w:t xml:space="preserve">2020 m. kovo 16 d. iki kovo 30 d. Esant </w:t>
      </w:r>
      <w:r w:rsidR="005236C7">
        <w:t>atitinkamoms aplinkybėms</w:t>
      </w:r>
      <w:r w:rsidR="004354D9">
        <w:t xml:space="preserve"> karantino režimo trukmė gali būti pratęsta.</w:t>
      </w:r>
    </w:p>
    <w:p w:rsidR="004354D9" w:rsidRDefault="00145875" w:rsidP="004354D9">
      <w:pPr>
        <w:pStyle w:val="BodyText"/>
      </w:pPr>
      <w:r w:rsidRPr="00145875">
        <w:t xml:space="preserve">Valstybei paskelbus ekstremaliąją situaciją ir </w:t>
      </w:r>
      <w:r w:rsidR="00CC07FC">
        <w:t>uždraudus</w:t>
      </w:r>
      <w:r w:rsidRPr="00145875">
        <w:t xml:space="preserve"> renginius uždarose patalpose,</w:t>
      </w:r>
      <w:r w:rsidR="00CC07FC" w:rsidRPr="00CC07FC">
        <w:t xml:space="preserve"> </w:t>
      </w:r>
      <w:r w:rsidRPr="00145875">
        <w:t xml:space="preserve">visi svarstymai </w:t>
      </w:r>
      <w:r>
        <w:t>(rengiant viešus projektinių pasiūlymų svarstymus ir teritorijų planavimo dokumentų viešus svarstymus)</w:t>
      </w:r>
      <w:r w:rsidR="00722152">
        <w:t xml:space="preserve">, </w:t>
      </w:r>
      <w:r w:rsidR="00722152" w:rsidRPr="00920B0C">
        <w:rPr>
          <w:i/>
        </w:rPr>
        <w:t>jeigu nėra galimybės jų atidėti</w:t>
      </w:r>
      <w:r w:rsidR="00722152">
        <w:t>, gali</w:t>
      </w:r>
      <w:r w:rsidRPr="00145875">
        <w:t xml:space="preserve"> būti</w:t>
      </w:r>
      <w:r w:rsidR="00722152">
        <w:t xml:space="preserve"> organizuojami tik</w:t>
      </w:r>
      <w:r w:rsidRPr="00145875">
        <w:t xml:space="preserve"> </w:t>
      </w:r>
      <w:r w:rsidR="00C37BA5">
        <w:t xml:space="preserve">internetinės vaizdo </w:t>
      </w:r>
      <w:r w:rsidRPr="00145875">
        <w:t>transliacij</w:t>
      </w:r>
      <w:r w:rsidR="00722152">
        <w:t>os būdu</w:t>
      </w:r>
      <w:r w:rsidR="00C37BA5">
        <w:t>, užtikrinant</w:t>
      </w:r>
      <w:r w:rsidR="00C37BA5" w:rsidRPr="00C37BA5">
        <w:t xml:space="preserve"> </w:t>
      </w:r>
      <w:r w:rsidR="00C37BA5">
        <w:t>tiesioginę</w:t>
      </w:r>
      <w:r w:rsidR="00C37BA5" w:rsidRPr="00145875">
        <w:t xml:space="preserve"> vaizdo</w:t>
      </w:r>
      <w:r w:rsidR="0018283B">
        <w:t xml:space="preserve">, </w:t>
      </w:r>
      <w:r w:rsidR="00C37BA5">
        <w:t>garso transliaciją</w:t>
      </w:r>
      <w:r w:rsidR="0018283B">
        <w:t xml:space="preserve"> ir jos įrašą, jį išsaugant ir, esant poreikiui, sudarant galimybę </w:t>
      </w:r>
      <w:r w:rsidR="0071764B">
        <w:t xml:space="preserve"> valstybinę priežiūrą įgyvendinantiems</w:t>
      </w:r>
      <w:r w:rsidR="0018283B">
        <w:t xml:space="preserve"> subjektams  gauti prie jo prieigą</w:t>
      </w:r>
      <w:r w:rsidR="0071764B">
        <w:t xml:space="preserve"> su galimybę jo peržiūrai</w:t>
      </w:r>
      <w:r>
        <w:t xml:space="preserve">. </w:t>
      </w:r>
    </w:p>
    <w:p w:rsidR="00145875" w:rsidRDefault="001672F6" w:rsidP="00E278DC">
      <w:pPr>
        <w:pStyle w:val="BodyText"/>
      </w:pPr>
      <w:r>
        <w:t>Teritorijų planavimo dokumentų ir p</w:t>
      </w:r>
      <w:r w:rsidR="004354D9">
        <w:t>rojektinių pasiūlymų pristatymo</w:t>
      </w:r>
      <w:r w:rsidR="00C37BA5">
        <w:t>,</w:t>
      </w:r>
      <w:r w:rsidR="004354D9">
        <w:t xml:space="preserve"> </w:t>
      </w:r>
      <w:r w:rsidR="00C37BA5">
        <w:t xml:space="preserve">tiesioginio internetinio </w:t>
      </w:r>
      <w:r w:rsidR="004354D9">
        <w:t>vaizdo</w:t>
      </w:r>
      <w:r w:rsidR="00F57363">
        <w:t xml:space="preserve"> </w:t>
      </w:r>
      <w:r w:rsidR="004354D9">
        <w:t>transliavimo</w:t>
      </w:r>
      <w:r w:rsidR="00C37BA5">
        <w:t>,</w:t>
      </w:r>
      <w:r w:rsidR="004354D9">
        <w:t xml:space="preserve"> metu visuomenei turi būti sudarytos sąlygos teikti pasiūlymus</w:t>
      </w:r>
      <w:r w:rsidR="00774E3B">
        <w:t>, klausimus</w:t>
      </w:r>
      <w:r w:rsidR="004354D9">
        <w:t xml:space="preserve"> ir gauti atsakymus. </w:t>
      </w:r>
      <w:r>
        <w:t>Projektinių pasiūlymų v</w:t>
      </w:r>
      <w:r w:rsidR="004354D9">
        <w:t>iešo susirinkimo procedūros reikalavimai turi būti įgyvendinti pagal STR1.04.04:2017 „Statinio projektavimas, projekto ekspertizė“ VIII skyrių</w:t>
      </w:r>
      <w:r>
        <w:t xml:space="preserve">. </w:t>
      </w:r>
      <w:r w:rsidR="00145875">
        <w:t xml:space="preserve">Teritorijų planavimo dokumentų </w:t>
      </w:r>
      <w:r>
        <w:t>v</w:t>
      </w:r>
      <w:r w:rsidR="00145875">
        <w:t xml:space="preserve">iešo susirinkimo procedūros reikalavimai turi būti įgyvendinti  </w:t>
      </w:r>
      <w:r w:rsidR="00CC07FC" w:rsidRPr="00CC07FC">
        <w:t>Visuomenės informavimo, konsultavimo ir dalyvavimo priimant sprendimus dėl teritorijų planavimo nuostatuose</w:t>
      </w:r>
      <w:r w:rsidR="00E278DC">
        <w:rPr>
          <w:vertAlign w:val="superscript"/>
          <w:lang w:val="en-GB"/>
        </w:rPr>
        <w:t>1</w:t>
      </w:r>
      <w:r w:rsidR="00CC07FC">
        <w:t xml:space="preserve"> nustatyt</w:t>
      </w:r>
      <w:r w:rsidR="004A2365">
        <w:t>a</w:t>
      </w:r>
      <w:r w:rsidR="00CC07FC">
        <w:t xml:space="preserve"> tvark</w:t>
      </w:r>
      <w:r w:rsidR="004A2365">
        <w:t>a</w:t>
      </w:r>
      <w:r w:rsidR="00CC07FC">
        <w:t>.</w:t>
      </w:r>
      <w:r w:rsidR="00CC07FC" w:rsidRPr="00CC07FC">
        <w:t xml:space="preserve"> </w:t>
      </w:r>
    </w:p>
    <w:p w:rsidR="004354D9" w:rsidRDefault="004354D9" w:rsidP="004A2365">
      <w:pPr>
        <w:pStyle w:val="BodyText"/>
      </w:pPr>
      <w:r>
        <w:t>Visuomenės teikiami pasiūly</w:t>
      </w:r>
      <w:r w:rsidR="004A2365">
        <w:t xml:space="preserve">mai </w:t>
      </w:r>
      <w:r w:rsidR="00145875">
        <w:t>turi būti</w:t>
      </w:r>
      <w:r>
        <w:t xml:space="preserve"> priimami </w:t>
      </w:r>
      <w:r w:rsidR="004A2365">
        <w:t xml:space="preserve">iki tiesioginės </w:t>
      </w:r>
      <w:r>
        <w:t xml:space="preserve">transliacijos </w:t>
      </w:r>
      <w:r w:rsidR="004A2365">
        <w:t>ir jos metu.</w:t>
      </w:r>
      <w:r>
        <w:t xml:space="preserve"> Į </w:t>
      </w:r>
      <w:r w:rsidR="004A2365">
        <w:t>šiuos pasiūlymus projektuotojai/planavimo organizatorius privalo</w:t>
      </w:r>
      <w:r>
        <w:t xml:space="preserve"> atsakyti per teisės aktų numatytą terminą. </w:t>
      </w:r>
    </w:p>
    <w:p w:rsidR="00C4391E" w:rsidRDefault="004354D9" w:rsidP="00E052D1">
      <w:pPr>
        <w:pStyle w:val="BodyText"/>
      </w:pPr>
      <w:r>
        <w:t>Suplanav</w:t>
      </w:r>
      <w:r w:rsidR="00BB6F39">
        <w:t>us</w:t>
      </w:r>
      <w:r>
        <w:t xml:space="preserve"> projektinių pasiūlymų </w:t>
      </w:r>
      <w:r w:rsidR="00CC07FC">
        <w:t xml:space="preserve">ar teritorijų planavimo dokumentų </w:t>
      </w:r>
      <w:r>
        <w:t xml:space="preserve">viešą svarstymą rengti </w:t>
      </w:r>
      <w:r w:rsidR="004A2365">
        <w:t xml:space="preserve">tiesioginės </w:t>
      </w:r>
      <w:r w:rsidR="00BB6F39">
        <w:t xml:space="preserve">internetinės </w:t>
      </w:r>
      <w:r>
        <w:t>vaizdo transliacijos būdu, projektuotojai</w:t>
      </w:r>
      <w:r w:rsidR="004A2365">
        <w:t>/planavimo organizatoriai</w:t>
      </w:r>
      <w:r>
        <w:t xml:space="preserve"> privalo </w:t>
      </w:r>
      <w:r w:rsidR="004A2365">
        <w:t xml:space="preserve">likus ne mažiau kaip </w:t>
      </w:r>
      <w:r w:rsidR="004A2365">
        <w:rPr>
          <w:lang w:val="en-GB"/>
        </w:rPr>
        <w:t>5</w:t>
      </w:r>
      <w:r w:rsidR="004A2365">
        <w:t xml:space="preserve"> d.</w:t>
      </w:r>
      <w:r w:rsidR="001E3FB7">
        <w:t xml:space="preserve"> </w:t>
      </w:r>
      <w:r w:rsidR="004A2365">
        <w:t>d. iki šios procedūros pradžios</w:t>
      </w:r>
      <w:r>
        <w:t>, kreiptis į savivaldybės specialistus</w:t>
      </w:r>
      <w:r w:rsidR="00CC07FC">
        <w:t>/planavimo organizatorius</w:t>
      </w:r>
      <w:r>
        <w:t xml:space="preserve"> ir pateikti vaizdo transliavimo nuorodą, kuri bus patalpinta viešo svarstymo skelbime</w:t>
      </w:r>
      <w:r w:rsidR="001E3FB7">
        <w:t>/pranešime apie viešo svarstymo procedūrą</w:t>
      </w:r>
      <w:r>
        <w:t>. Neužtikrinus vaizdo transliacijos ir nepateikus nuorodos</w:t>
      </w:r>
      <w:r w:rsidR="00C37BA5">
        <w:t xml:space="preserve"> </w:t>
      </w:r>
      <w:r w:rsidR="00E052D1">
        <w:t>(</w:t>
      </w:r>
      <w:r w:rsidR="00C37BA5">
        <w:t>jeigu viešinimo procesas prasidėjęs</w:t>
      </w:r>
      <w:r w:rsidR="00E052D1">
        <w:t>,</w:t>
      </w:r>
      <w:r w:rsidR="00C37BA5">
        <w:t xml:space="preserve"> likus mažiau kaip </w:t>
      </w:r>
      <w:r w:rsidR="00C37BA5">
        <w:rPr>
          <w:lang w:val="en-GB"/>
        </w:rPr>
        <w:t>5</w:t>
      </w:r>
      <w:r w:rsidR="00C37BA5">
        <w:t xml:space="preserve"> d. d. iki viešo susirinkimo</w:t>
      </w:r>
      <w:r w:rsidR="00E052D1">
        <w:t>)</w:t>
      </w:r>
      <w:r>
        <w:t xml:space="preserve"> </w:t>
      </w:r>
      <w:r w:rsidR="001E3FB7">
        <w:t>viešas susirinkimas laikomas neįvykusiu ir procedūra kartojama pagal šiame rašte pateikta</w:t>
      </w:r>
      <w:r w:rsidR="00C37BA5">
        <w:t>s</w:t>
      </w:r>
      <w:r w:rsidR="001E3FB7">
        <w:t xml:space="preserve"> rekomendacijas. </w:t>
      </w:r>
    </w:p>
    <w:p w:rsidR="00BB6F39" w:rsidRDefault="00BB6F39" w:rsidP="004656AF">
      <w:pPr>
        <w:pStyle w:val="BodyText"/>
      </w:pPr>
      <w:r>
        <w:lastRenderedPageBreak/>
        <w:t>Informuojame, kad artimiausiu metu bus tikslinami teisės aktai reglamentuojantys viešinimo procedūras, nurodant galimybę viešuosiuose susirinkimuose dalyvauti ir elektroninės komunikacijos priemonėmis.</w:t>
      </w:r>
    </w:p>
    <w:p w:rsidR="004656AF" w:rsidRDefault="003047A8" w:rsidP="004656AF">
      <w:pPr>
        <w:pStyle w:val="BodyText"/>
      </w:pPr>
      <w:r>
        <w:t>Aplinkos ministerija rekomenduoja pasidalinti šiomis rekomendacijomis su suinteresuota visuomene, institucijomis ir organizacijomis.</w:t>
      </w:r>
      <w:r w:rsidR="00BB6F39">
        <w:t xml:space="preserve"> </w:t>
      </w:r>
    </w:p>
    <w:p w:rsidR="003047A8" w:rsidRDefault="003047A8" w:rsidP="004656AF">
      <w:pPr>
        <w:pStyle w:val="BodyText"/>
      </w:pPr>
    </w:p>
    <w:p w:rsidR="00BB6F39" w:rsidRDefault="00BB6F39" w:rsidP="004656AF">
      <w:pPr>
        <w:pStyle w:val="BodyText"/>
      </w:pPr>
    </w:p>
    <w:p w:rsidR="008F0EE5" w:rsidRDefault="004B0630" w:rsidP="004B0630">
      <w:pPr>
        <w:pStyle w:val="TableContents"/>
        <w:snapToGrid w:val="0"/>
      </w:pPr>
      <w:r>
        <w:t xml:space="preserve">Aplinkos </w:t>
      </w:r>
      <w:r w:rsidR="00F065AC">
        <w:t>viceministras</w:t>
      </w:r>
      <w:r>
        <w:t xml:space="preserve">                                                                </w:t>
      </w:r>
      <w:r w:rsidR="00F065AC">
        <w:t xml:space="preserve">                     </w:t>
      </w:r>
      <w:r>
        <w:t xml:space="preserve">        </w:t>
      </w:r>
      <w:r w:rsidR="00F065AC">
        <w:t>Marius Narmontas</w:t>
      </w:r>
    </w:p>
    <w:p w:rsidR="008F0EE5" w:rsidRPr="008F0EE5" w:rsidRDefault="008F0EE5" w:rsidP="008F0EE5"/>
    <w:p w:rsidR="008F0EE5" w:rsidRPr="008F0EE5" w:rsidRDefault="008F0EE5" w:rsidP="008F0EE5"/>
    <w:p w:rsidR="008F0EE5" w:rsidRPr="008F0EE5" w:rsidRDefault="008F0EE5" w:rsidP="008F0EE5"/>
    <w:p w:rsidR="008F0EE5" w:rsidRPr="008F0EE5" w:rsidRDefault="008F0EE5" w:rsidP="008F0EE5"/>
    <w:p w:rsidR="008F0EE5" w:rsidRPr="008F0EE5" w:rsidRDefault="008F0EE5" w:rsidP="008F0EE5"/>
    <w:p w:rsidR="008F0EE5" w:rsidRPr="008F0EE5" w:rsidRDefault="008F0EE5" w:rsidP="008F0EE5"/>
    <w:p w:rsidR="008F0EE5" w:rsidRPr="008F0EE5" w:rsidRDefault="008F0EE5" w:rsidP="008F0EE5"/>
    <w:p w:rsidR="008F0EE5" w:rsidRPr="008F0EE5" w:rsidRDefault="008F0EE5" w:rsidP="008F0EE5"/>
    <w:p w:rsidR="008F0EE5" w:rsidRPr="008F0EE5" w:rsidRDefault="008F0EE5" w:rsidP="008F0EE5"/>
    <w:p w:rsidR="008F0EE5" w:rsidRPr="008F0EE5" w:rsidRDefault="008F0EE5" w:rsidP="008F0EE5"/>
    <w:p w:rsidR="008F0EE5" w:rsidRPr="008F0EE5" w:rsidRDefault="008F0EE5" w:rsidP="008F0EE5"/>
    <w:p w:rsidR="008F0EE5" w:rsidRPr="008F0EE5" w:rsidRDefault="008F0EE5" w:rsidP="008F0EE5"/>
    <w:p w:rsidR="008F0EE5" w:rsidRPr="008F0EE5" w:rsidRDefault="008F0EE5" w:rsidP="008F0EE5"/>
    <w:p w:rsidR="008F0EE5" w:rsidRPr="008F0EE5" w:rsidRDefault="008F0EE5" w:rsidP="008F0EE5"/>
    <w:p w:rsidR="008F0EE5" w:rsidRPr="008F0EE5" w:rsidRDefault="008F0EE5" w:rsidP="008F0EE5"/>
    <w:p w:rsidR="008F0EE5" w:rsidRPr="008F0EE5" w:rsidRDefault="008F0EE5" w:rsidP="008F0EE5"/>
    <w:p w:rsidR="008F0EE5" w:rsidRPr="008F0EE5" w:rsidRDefault="008F0EE5" w:rsidP="008F0EE5"/>
    <w:p w:rsidR="008F0EE5" w:rsidRPr="008F0EE5" w:rsidRDefault="008F0EE5" w:rsidP="008F0EE5"/>
    <w:p w:rsidR="008F0EE5" w:rsidRPr="008F0EE5" w:rsidRDefault="008F0EE5" w:rsidP="008F0EE5"/>
    <w:p w:rsidR="008F0EE5" w:rsidRPr="008F0EE5" w:rsidRDefault="008F0EE5" w:rsidP="008F0EE5"/>
    <w:p w:rsidR="008F0EE5" w:rsidRPr="008F0EE5" w:rsidRDefault="008F0EE5" w:rsidP="008F0EE5"/>
    <w:p w:rsidR="008F0EE5" w:rsidRPr="008F0EE5" w:rsidRDefault="008F0EE5" w:rsidP="008F0EE5"/>
    <w:p w:rsidR="008F0EE5" w:rsidRDefault="008F0EE5" w:rsidP="008F0EE5"/>
    <w:p w:rsidR="008F0EE5" w:rsidRDefault="008F0EE5" w:rsidP="008F0EE5"/>
    <w:p w:rsidR="008F0EE5" w:rsidRDefault="008F0EE5" w:rsidP="008F0EE5"/>
    <w:p w:rsidR="008F0EE5" w:rsidRDefault="008F0EE5" w:rsidP="008F0EE5"/>
    <w:p w:rsidR="008F0EE5" w:rsidRDefault="008F0EE5" w:rsidP="008F0EE5"/>
    <w:p w:rsidR="008F0EE5" w:rsidRDefault="008F0EE5" w:rsidP="008F0EE5"/>
    <w:p w:rsidR="008F0EE5" w:rsidRDefault="008F0EE5" w:rsidP="008F0EE5"/>
    <w:p w:rsidR="008F0EE5" w:rsidRDefault="008F0EE5" w:rsidP="008F0EE5"/>
    <w:p w:rsidR="008F0EE5" w:rsidRDefault="008F0EE5" w:rsidP="008F0EE5"/>
    <w:p w:rsidR="008F0EE5" w:rsidRDefault="008F0EE5" w:rsidP="008F0EE5"/>
    <w:p w:rsidR="008F0EE5" w:rsidRDefault="008F0EE5" w:rsidP="008F0EE5"/>
    <w:p w:rsidR="008F0EE5" w:rsidRDefault="008F0EE5" w:rsidP="008F0EE5"/>
    <w:p w:rsidR="008F0EE5" w:rsidRDefault="008F0EE5" w:rsidP="008F0EE5"/>
    <w:p w:rsidR="008F0EE5" w:rsidRDefault="008F0EE5" w:rsidP="008F0EE5"/>
    <w:p w:rsidR="008F0EE5" w:rsidRDefault="008F0EE5" w:rsidP="008F0EE5"/>
    <w:p w:rsidR="008F0EE5" w:rsidRDefault="008F0EE5" w:rsidP="008F0EE5"/>
    <w:p w:rsidR="008F0EE5" w:rsidRDefault="008F0EE5" w:rsidP="008F0EE5"/>
    <w:p w:rsidR="008F0EE5" w:rsidRDefault="008F0EE5" w:rsidP="008F0EE5"/>
    <w:p w:rsidR="008F0EE5" w:rsidRDefault="008F0EE5" w:rsidP="008F0EE5"/>
    <w:p w:rsidR="008F0EE5" w:rsidRDefault="008F0EE5" w:rsidP="008F0EE5"/>
    <w:p w:rsidR="008F0EE5" w:rsidRDefault="008F0EE5" w:rsidP="008F0EE5"/>
    <w:p w:rsidR="008F0EE5" w:rsidRDefault="008F0EE5" w:rsidP="008F0EE5"/>
    <w:p w:rsidR="008F0EE5" w:rsidRDefault="008F0EE5" w:rsidP="008F0EE5"/>
    <w:p w:rsidR="008F0EE5" w:rsidRDefault="008F0EE5" w:rsidP="008F0EE5"/>
    <w:p w:rsidR="004B0630" w:rsidRPr="008F0EE5" w:rsidRDefault="008F0EE5" w:rsidP="008F0EE5">
      <w:r w:rsidRPr="009035CD">
        <w:lastRenderedPageBreak/>
        <w:t>A. Rokickienė, 8</w:t>
      </w:r>
      <w:r>
        <w:t xml:space="preserve">- </w:t>
      </w:r>
      <w:r w:rsidRPr="00982F3D">
        <w:t>695 67967</w:t>
      </w:r>
      <w:r>
        <w:t xml:space="preserve">, el. p. </w:t>
      </w:r>
      <w:r w:rsidRPr="009035CD">
        <w:t>asta.rokickiene@am.lt</w:t>
      </w:r>
    </w:p>
    <w:sectPr w:rsidR="004B0630" w:rsidRPr="008F0EE5" w:rsidSect="00292187">
      <w:headerReference w:type="even" r:id="rId8"/>
      <w:headerReference w:type="default" r:id="rId9"/>
      <w:footerReference w:type="default" r:id="rId10"/>
      <w:footerReference w:type="first" r:id="rId11"/>
      <w:footnotePr>
        <w:pos w:val="beneathText"/>
        <w:numRestart w:val="eachPage"/>
      </w:footnotePr>
      <w:endnotePr>
        <w:numFmt w:val="decimal"/>
      </w:endnotePr>
      <w:pgSz w:w="11905" w:h="16837"/>
      <w:pgMar w:top="671" w:right="567" w:bottom="1089" w:left="1701" w:header="567" w:footer="230" w:gutter="0"/>
      <w:cols w:space="1296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74D" w:rsidRDefault="0079174D">
      <w:r>
        <w:separator/>
      </w:r>
    </w:p>
  </w:endnote>
  <w:endnote w:type="continuationSeparator" w:id="0">
    <w:p w:rsidR="0079174D" w:rsidRDefault="00791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BA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tarSymbol">
    <w:altName w:val="Courier New"/>
    <w:charset w:val="00"/>
    <w:family w:val="auto"/>
    <w:pitch w:val="variable"/>
    <w:sig w:usb0="00000003" w:usb1="10008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197" w:rsidRDefault="00796197">
    <w:pPr>
      <w:pStyle w:val="Footer"/>
      <w:jc w:val="right"/>
      <w:rPr>
        <w:rFonts w:ascii="Arial" w:hAnsi="Arial"/>
        <w:sz w:val="10"/>
        <w:lang w:val="en-US"/>
      </w:rPr>
    </w:pPr>
  </w:p>
  <w:p w:rsidR="00796197" w:rsidRDefault="00796197">
    <w:pPr>
      <w:pStyle w:val="Footer"/>
      <w:jc w:val="right"/>
      <w:rPr>
        <w:rFonts w:ascii="Arial" w:hAnsi="Arial"/>
        <w:sz w:val="10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DC" w:rsidRDefault="00E278DC" w:rsidP="00E278DC">
    <w:pPr>
      <w:pStyle w:val="FootnoteText"/>
      <w:jc w:val="both"/>
    </w:pPr>
    <w:r>
      <w:rPr>
        <w:rStyle w:val="FootnoteReference"/>
      </w:rPr>
      <w:footnoteRef/>
    </w:r>
    <w:r w:rsidRPr="006D68A5">
      <w:t>Visuomenės informavimo, konsultavimo ir dalyvavimo priimant sprendimus dėl teritorijų planavimo nuostatai, patvirtinti Lietuvos Respublikos Vyriausybės 1996-09-18 nutarimu Nr. 1079 „Dėl Visuomenės informavimo, konsultavimo ir dalyvavimo priimant sprendimus dėl teritorijų planavimo nuostatų patvirtinimo“.</w:t>
    </w:r>
  </w:p>
  <w:p w:rsidR="00F065AC" w:rsidRPr="00796197" w:rsidRDefault="00F065AC" w:rsidP="00F065AC">
    <w:pPr>
      <w:pStyle w:val="Footer"/>
      <w:jc w:val="right"/>
    </w:pPr>
    <w:r>
      <w:rPr>
        <w:noProof/>
        <w:lang w:eastAsia="lt-LT" w:bidi="ar-SA"/>
      </w:rPr>
      <w:drawing>
        <wp:inline distT="0" distB="0" distL="0" distR="0">
          <wp:extent cx="1016142" cy="766363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406" cy="775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6197" w:rsidRPr="00796197" w:rsidRDefault="00796197" w:rsidP="0053170E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74D" w:rsidRDefault="0079174D">
      <w:r>
        <w:separator/>
      </w:r>
    </w:p>
  </w:footnote>
  <w:footnote w:type="continuationSeparator" w:id="0">
    <w:p w:rsidR="0079174D" w:rsidRDefault="00791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197" w:rsidRDefault="00C73F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61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6197" w:rsidRDefault="007961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197" w:rsidRDefault="00C73F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619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3CFA">
      <w:rPr>
        <w:rStyle w:val="PageNumber"/>
        <w:noProof/>
      </w:rPr>
      <w:t>2</w:t>
    </w:r>
    <w:r>
      <w:rPr>
        <w:rStyle w:val="PageNumber"/>
      </w:rPr>
      <w:fldChar w:fldCharType="end"/>
    </w:r>
  </w:p>
  <w:p w:rsidR="00796197" w:rsidRDefault="007961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0AA73E7"/>
    <w:multiLevelType w:val="hybridMultilevel"/>
    <w:tmpl w:val="977E23EC"/>
    <w:lvl w:ilvl="0" w:tplc="2D2432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stylePaneFormatFilter w:val="3F01"/>
  <w:trackRevisions/>
  <w:defaultTabStop w:val="567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1746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656AF"/>
    <w:rsid w:val="0000219E"/>
    <w:rsid w:val="000142B3"/>
    <w:rsid w:val="00032FC1"/>
    <w:rsid w:val="00053B27"/>
    <w:rsid w:val="00091603"/>
    <w:rsid w:val="000F3D9D"/>
    <w:rsid w:val="00121D30"/>
    <w:rsid w:val="00127AE0"/>
    <w:rsid w:val="00145875"/>
    <w:rsid w:val="00152C1F"/>
    <w:rsid w:val="00155D04"/>
    <w:rsid w:val="001672F6"/>
    <w:rsid w:val="00173CFA"/>
    <w:rsid w:val="0018283B"/>
    <w:rsid w:val="001A0FC3"/>
    <w:rsid w:val="001E3FB7"/>
    <w:rsid w:val="001E4080"/>
    <w:rsid w:val="00205479"/>
    <w:rsid w:val="002057D4"/>
    <w:rsid w:val="00223812"/>
    <w:rsid w:val="002811B6"/>
    <w:rsid w:val="002824A1"/>
    <w:rsid w:val="00292187"/>
    <w:rsid w:val="002A719F"/>
    <w:rsid w:val="002B6A35"/>
    <w:rsid w:val="002C133B"/>
    <w:rsid w:val="002C31C0"/>
    <w:rsid w:val="002F0BAC"/>
    <w:rsid w:val="003047A8"/>
    <w:rsid w:val="00304E72"/>
    <w:rsid w:val="00307EF3"/>
    <w:rsid w:val="00342850"/>
    <w:rsid w:val="003728E1"/>
    <w:rsid w:val="003A4FB0"/>
    <w:rsid w:val="003D2016"/>
    <w:rsid w:val="003D6511"/>
    <w:rsid w:val="004354D9"/>
    <w:rsid w:val="0044178A"/>
    <w:rsid w:val="00445ACB"/>
    <w:rsid w:val="004656AF"/>
    <w:rsid w:val="00481645"/>
    <w:rsid w:val="004A2365"/>
    <w:rsid w:val="004B0630"/>
    <w:rsid w:val="004E0BB2"/>
    <w:rsid w:val="005236C7"/>
    <w:rsid w:val="0053170E"/>
    <w:rsid w:val="005705A3"/>
    <w:rsid w:val="00604418"/>
    <w:rsid w:val="00645CC7"/>
    <w:rsid w:val="00660C99"/>
    <w:rsid w:val="00670E11"/>
    <w:rsid w:val="006B60AD"/>
    <w:rsid w:val="006C09F5"/>
    <w:rsid w:val="0071764B"/>
    <w:rsid w:val="00722152"/>
    <w:rsid w:val="00773239"/>
    <w:rsid w:val="00774E3B"/>
    <w:rsid w:val="00780BC2"/>
    <w:rsid w:val="0079174D"/>
    <w:rsid w:val="00796197"/>
    <w:rsid w:val="007C7D2E"/>
    <w:rsid w:val="00847E26"/>
    <w:rsid w:val="00862BDD"/>
    <w:rsid w:val="00882860"/>
    <w:rsid w:val="008A3C48"/>
    <w:rsid w:val="008E12A0"/>
    <w:rsid w:val="008F0EE5"/>
    <w:rsid w:val="00912250"/>
    <w:rsid w:val="00920B0C"/>
    <w:rsid w:val="009210E7"/>
    <w:rsid w:val="00970263"/>
    <w:rsid w:val="00987F5F"/>
    <w:rsid w:val="009975B2"/>
    <w:rsid w:val="009E3559"/>
    <w:rsid w:val="00A06769"/>
    <w:rsid w:val="00A15D3D"/>
    <w:rsid w:val="00A27E74"/>
    <w:rsid w:val="00A65FD0"/>
    <w:rsid w:val="00A713A1"/>
    <w:rsid w:val="00A84FB5"/>
    <w:rsid w:val="00A93C31"/>
    <w:rsid w:val="00AA3A7C"/>
    <w:rsid w:val="00AE3C8F"/>
    <w:rsid w:val="00B00E3F"/>
    <w:rsid w:val="00B42F8A"/>
    <w:rsid w:val="00B71356"/>
    <w:rsid w:val="00BB6F39"/>
    <w:rsid w:val="00BD1C27"/>
    <w:rsid w:val="00C02D0C"/>
    <w:rsid w:val="00C035C6"/>
    <w:rsid w:val="00C37BA5"/>
    <w:rsid w:val="00C4391E"/>
    <w:rsid w:val="00C65666"/>
    <w:rsid w:val="00C73FDD"/>
    <w:rsid w:val="00C74037"/>
    <w:rsid w:val="00CB09E7"/>
    <w:rsid w:val="00CC07FC"/>
    <w:rsid w:val="00CE3236"/>
    <w:rsid w:val="00D032CD"/>
    <w:rsid w:val="00D12A9A"/>
    <w:rsid w:val="00D153AD"/>
    <w:rsid w:val="00D50952"/>
    <w:rsid w:val="00D61D94"/>
    <w:rsid w:val="00DA08F7"/>
    <w:rsid w:val="00DB23FC"/>
    <w:rsid w:val="00DC3B71"/>
    <w:rsid w:val="00DD601A"/>
    <w:rsid w:val="00E052D1"/>
    <w:rsid w:val="00E278DC"/>
    <w:rsid w:val="00E462B5"/>
    <w:rsid w:val="00E70367"/>
    <w:rsid w:val="00E719FD"/>
    <w:rsid w:val="00EB4F00"/>
    <w:rsid w:val="00EC756A"/>
    <w:rsid w:val="00EE7131"/>
    <w:rsid w:val="00F065AC"/>
    <w:rsid w:val="00F31208"/>
    <w:rsid w:val="00F52C17"/>
    <w:rsid w:val="00F57363"/>
    <w:rsid w:val="00F629B2"/>
    <w:rsid w:val="00FE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8F"/>
    <w:pPr>
      <w:widowControl w:val="0"/>
      <w:suppressAutoHyphens/>
    </w:pPr>
    <w:rPr>
      <w:rFonts w:eastAsia="Andale Sans UI" w:cs="Tahoma"/>
      <w:sz w:val="24"/>
      <w:szCs w:val="24"/>
      <w:lang w:eastAsia="en-US" w:bidi="en-US"/>
    </w:rPr>
  </w:style>
  <w:style w:type="paragraph" w:styleId="Heading1">
    <w:name w:val="heading 1"/>
    <w:basedOn w:val="Heading"/>
    <w:next w:val="BodyText"/>
    <w:qFormat/>
    <w:rsid w:val="00AE3C8F"/>
    <w:pPr>
      <w:spacing w:before="283" w:after="283"/>
      <w:outlineLvl w:val="0"/>
    </w:pPr>
    <w:rPr>
      <w:bCs/>
      <w:sz w:val="28"/>
      <w:szCs w:val="32"/>
      <w:lang w:val="lt-LT"/>
    </w:rPr>
  </w:style>
  <w:style w:type="paragraph" w:styleId="Heading2">
    <w:name w:val="heading 2"/>
    <w:basedOn w:val="Heading"/>
    <w:next w:val="BodyText"/>
    <w:qFormat/>
    <w:rsid w:val="00AE3C8F"/>
    <w:pPr>
      <w:outlineLvl w:val="1"/>
    </w:pPr>
    <w:rPr>
      <w:bCs/>
      <w:iCs/>
      <w:lang w:val="lt-LT"/>
    </w:rPr>
  </w:style>
  <w:style w:type="paragraph" w:styleId="Heading3">
    <w:name w:val="heading 3"/>
    <w:basedOn w:val="Heading"/>
    <w:next w:val="BodyText"/>
    <w:qFormat/>
    <w:rsid w:val="00AE3C8F"/>
    <w:pPr>
      <w:outlineLvl w:val="2"/>
    </w:pPr>
    <w:rPr>
      <w:bC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AE3C8F"/>
  </w:style>
  <w:style w:type="character" w:styleId="PageNumber">
    <w:name w:val="page number"/>
    <w:rsid w:val="00AE3C8F"/>
    <w:rPr>
      <w:rFonts w:ascii="Times New Roman" w:hAnsi="Times New Roman"/>
      <w:shd w:val="clear" w:color="auto" w:fill="auto"/>
      <w:lang w:val="lt-LT"/>
    </w:rPr>
  </w:style>
  <w:style w:type="character" w:customStyle="1" w:styleId="NumberingSymbols">
    <w:name w:val="Numbering Symbols"/>
    <w:rsid w:val="00AE3C8F"/>
  </w:style>
  <w:style w:type="character" w:customStyle="1" w:styleId="Bullets">
    <w:name w:val="Bullets"/>
    <w:rsid w:val="00AE3C8F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sid w:val="00AE3C8F"/>
    <w:rPr>
      <w:color w:val="000080"/>
      <w:u w:val="single"/>
    </w:rPr>
  </w:style>
  <w:style w:type="character" w:customStyle="1" w:styleId="Placeholder">
    <w:name w:val="Placeholder"/>
    <w:rsid w:val="00AE3C8F"/>
    <w:rPr>
      <w:caps w:val="0"/>
      <w:smallCaps w:val="0"/>
      <w:color w:val="008080"/>
      <w:u w:val="dotted"/>
      <w:lang w:val="lt-LT"/>
    </w:rPr>
  </w:style>
  <w:style w:type="character" w:customStyle="1" w:styleId="EndnoteCharacters">
    <w:name w:val="Endnote Characters"/>
    <w:rsid w:val="00AE3C8F"/>
  </w:style>
  <w:style w:type="paragraph" w:styleId="BodyText">
    <w:name w:val="Body Text"/>
    <w:basedOn w:val="Normal"/>
    <w:link w:val="BodyTextChar"/>
    <w:rsid w:val="00AE3C8F"/>
    <w:pPr>
      <w:ind w:firstLine="567"/>
      <w:jc w:val="both"/>
    </w:pPr>
  </w:style>
  <w:style w:type="paragraph" w:customStyle="1" w:styleId="Marginalia">
    <w:name w:val="Marginalia"/>
    <w:basedOn w:val="BodyText"/>
    <w:rsid w:val="00AE3C8F"/>
    <w:pPr>
      <w:ind w:left="2268" w:firstLine="0"/>
    </w:pPr>
  </w:style>
  <w:style w:type="paragraph" w:customStyle="1" w:styleId="Heading">
    <w:name w:val="Heading"/>
    <w:next w:val="BodyText"/>
    <w:rsid w:val="00AE3C8F"/>
    <w:pPr>
      <w:keepNext/>
      <w:widowControl w:val="0"/>
      <w:suppressAutoHyphens/>
      <w:spacing w:before="240" w:after="120"/>
      <w:jc w:val="center"/>
    </w:pPr>
    <w:rPr>
      <w:rFonts w:eastAsia="Andale Sans UI" w:cs="Tahoma"/>
      <w:b/>
      <w:caps/>
      <w:sz w:val="24"/>
      <w:szCs w:val="28"/>
      <w:lang w:val="en-US" w:eastAsia="en-US" w:bidi="en-US"/>
    </w:rPr>
  </w:style>
  <w:style w:type="paragraph" w:styleId="List">
    <w:name w:val="List"/>
    <w:basedOn w:val="BodyText"/>
    <w:rsid w:val="00AE3C8F"/>
  </w:style>
  <w:style w:type="paragraph" w:customStyle="1" w:styleId="Numbering1">
    <w:name w:val="Numbering 1"/>
    <w:basedOn w:val="List"/>
    <w:rsid w:val="00AE3C8F"/>
  </w:style>
  <w:style w:type="paragraph" w:customStyle="1" w:styleId="Numbering1Cont">
    <w:name w:val="Numbering 1 Cont."/>
    <w:basedOn w:val="List"/>
    <w:rsid w:val="00AE3C8F"/>
    <w:pPr>
      <w:spacing w:after="120"/>
      <w:ind w:left="360" w:firstLine="0"/>
    </w:pPr>
  </w:style>
  <w:style w:type="paragraph" w:customStyle="1" w:styleId="List1Start">
    <w:name w:val="List 1 Start"/>
    <w:basedOn w:val="List"/>
    <w:rsid w:val="00AE3C8F"/>
    <w:pPr>
      <w:spacing w:before="240" w:after="120"/>
      <w:ind w:left="360" w:hanging="360"/>
    </w:pPr>
  </w:style>
  <w:style w:type="paragraph" w:customStyle="1" w:styleId="List1">
    <w:name w:val="List 1"/>
    <w:basedOn w:val="List"/>
    <w:rsid w:val="00AE3C8F"/>
    <w:pPr>
      <w:spacing w:after="120"/>
      <w:ind w:left="360" w:hanging="360"/>
    </w:pPr>
  </w:style>
  <w:style w:type="paragraph" w:customStyle="1" w:styleId="List1End">
    <w:name w:val="List 1 End"/>
    <w:basedOn w:val="List"/>
    <w:rsid w:val="00AE3C8F"/>
    <w:pPr>
      <w:spacing w:after="240"/>
      <w:ind w:left="360" w:hanging="360"/>
    </w:pPr>
  </w:style>
  <w:style w:type="paragraph" w:customStyle="1" w:styleId="List1Cont">
    <w:name w:val="List 1 Cont."/>
    <w:basedOn w:val="List"/>
    <w:rsid w:val="00AE3C8F"/>
    <w:pPr>
      <w:spacing w:after="120"/>
      <w:ind w:left="360" w:firstLine="0"/>
    </w:pPr>
  </w:style>
  <w:style w:type="paragraph" w:customStyle="1" w:styleId="List2Start">
    <w:name w:val="List 2 Start"/>
    <w:basedOn w:val="List"/>
    <w:rsid w:val="00AE3C8F"/>
    <w:pPr>
      <w:spacing w:before="240" w:after="120"/>
      <w:ind w:left="720" w:hanging="360"/>
    </w:pPr>
  </w:style>
  <w:style w:type="paragraph" w:styleId="List2">
    <w:name w:val="List 2"/>
    <w:basedOn w:val="List"/>
    <w:rsid w:val="00AE3C8F"/>
    <w:pPr>
      <w:spacing w:after="120"/>
      <w:ind w:left="720" w:hanging="360"/>
    </w:pPr>
  </w:style>
  <w:style w:type="paragraph" w:customStyle="1" w:styleId="List2End">
    <w:name w:val="List 2 End"/>
    <w:basedOn w:val="List"/>
    <w:rsid w:val="00AE3C8F"/>
    <w:pPr>
      <w:spacing w:after="240"/>
      <w:ind w:left="720" w:hanging="360"/>
    </w:pPr>
  </w:style>
  <w:style w:type="paragraph" w:customStyle="1" w:styleId="List2Cont">
    <w:name w:val="List 2 Cont."/>
    <w:basedOn w:val="List"/>
    <w:rsid w:val="00AE3C8F"/>
    <w:pPr>
      <w:spacing w:after="120"/>
      <w:ind w:left="720" w:firstLine="0"/>
    </w:pPr>
  </w:style>
  <w:style w:type="paragraph" w:styleId="List3">
    <w:name w:val="List 3"/>
    <w:basedOn w:val="List"/>
    <w:rsid w:val="00AE3C8F"/>
    <w:pPr>
      <w:spacing w:after="120"/>
      <w:ind w:left="1080" w:hanging="360"/>
    </w:pPr>
  </w:style>
  <w:style w:type="paragraph" w:styleId="Header">
    <w:name w:val="header"/>
    <w:basedOn w:val="Normal"/>
    <w:rsid w:val="00AE3C8F"/>
    <w:pPr>
      <w:suppressLineNumbers/>
      <w:tabs>
        <w:tab w:val="center" w:pos="4800"/>
        <w:tab w:val="right" w:pos="9601"/>
      </w:tabs>
    </w:pPr>
  </w:style>
  <w:style w:type="paragraph" w:styleId="Footer">
    <w:name w:val="footer"/>
    <w:basedOn w:val="Normal"/>
    <w:link w:val="FooterChar"/>
    <w:uiPriority w:val="99"/>
    <w:rsid w:val="00AE3C8F"/>
    <w:pPr>
      <w:suppressLineNumbers/>
      <w:tabs>
        <w:tab w:val="center" w:pos="4800"/>
        <w:tab w:val="right" w:pos="9601"/>
      </w:tabs>
    </w:pPr>
  </w:style>
  <w:style w:type="paragraph" w:customStyle="1" w:styleId="TableContents">
    <w:name w:val="Table Contents"/>
    <w:basedOn w:val="Normal"/>
    <w:rsid w:val="00AE3C8F"/>
    <w:pPr>
      <w:suppressLineNumbers/>
    </w:pPr>
  </w:style>
  <w:style w:type="paragraph" w:customStyle="1" w:styleId="TableHeading">
    <w:name w:val="Table Heading"/>
    <w:basedOn w:val="TableContents"/>
    <w:rsid w:val="00AE3C8F"/>
    <w:pPr>
      <w:jc w:val="center"/>
    </w:pPr>
    <w:rPr>
      <w:b/>
      <w:bCs/>
      <w:i/>
      <w:iCs/>
    </w:rPr>
  </w:style>
  <w:style w:type="paragraph" w:styleId="Caption">
    <w:name w:val="caption"/>
    <w:basedOn w:val="Normal"/>
    <w:qFormat/>
    <w:rsid w:val="00AE3C8F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Caption"/>
    <w:rsid w:val="00AE3C8F"/>
    <w:pPr>
      <w:spacing w:before="0" w:after="0"/>
    </w:pPr>
  </w:style>
  <w:style w:type="paragraph" w:customStyle="1" w:styleId="Index">
    <w:name w:val="Index"/>
    <w:basedOn w:val="Normal"/>
    <w:rsid w:val="00AE3C8F"/>
    <w:pPr>
      <w:suppressLineNumbers/>
    </w:pPr>
  </w:style>
  <w:style w:type="paragraph" w:customStyle="1" w:styleId="HorizontalLine">
    <w:name w:val="Horizontal Line"/>
    <w:basedOn w:val="Normal"/>
    <w:next w:val="BodyText"/>
    <w:rsid w:val="00AE3C8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E7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72"/>
    <w:rPr>
      <w:rFonts w:ascii="Tahoma" w:eastAsia="Andale Sans UI" w:hAnsi="Tahoma" w:cs="Tahoma"/>
      <w:sz w:val="16"/>
      <w:szCs w:val="16"/>
      <w:lang w:eastAsia="en-US" w:bidi="en-US"/>
    </w:rPr>
  </w:style>
  <w:style w:type="character" w:customStyle="1" w:styleId="BodyTextChar">
    <w:name w:val="Body Text Char"/>
    <w:basedOn w:val="DefaultParagraphFont"/>
    <w:link w:val="BodyText"/>
    <w:rsid w:val="004656AF"/>
    <w:rPr>
      <w:rFonts w:eastAsia="Andale Sans UI" w:cs="Tahoma"/>
      <w:sz w:val="24"/>
      <w:szCs w:val="24"/>
      <w:lang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rsid w:val="00F065AC"/>
    <w:rPr>
      <w:rFonts w:eastAsia="Andale Sans UI" w:cs="Tahoma"/>
      <w:sz w:val="24"/>
      <w:szCs w:val="24"/>
      <w:lang w:eastAsia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78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78DC"/>
    <w:rPr>
      <w:rFonts w:eastAsia="Andale Sans UI" w:cs="Tahoma"/>
      <w:lang w:eastAsia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278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8F"/>
    <w:pPr>
      <w:widowControl w:val="0"/>
      <w:suppressAutoHyphens/>
    </w:pPr>
    <w:rPr>
      <w:rFonts w:eastAsia="Andale Sans UI" w:cs="Tahoma"/>
      <w:sz w:val="24"/>
      <w:szCs w:val="24"/>
      <w:lang w:eastAsia="en-US" w:bidi="en-US"/>
    </w:rPr>
  </w:style>
  <w:style w:type="paragraph" w:styleId="Heading1">
    <w:name w:val="heading 1"/>
    <w:basedOn w:val="Heading"/>
    <w:next w:val="BodyText"/>
    <w:qFormat/>
    <w:rsid w:val="00AE3C8F"/>
    <w:pPr>
      <w:spacing w:before="283" w:after="283"/>
      <w:outlineLvl w:val="0"/>
    </w:pPr>
    <w:rPr>
      <w:bCs/>
      <w:sz w:val="28"/>
      <w:szCs w:val="32"/>
      <w:lang w:val="lt-LT"/>
    </w:rPr>
  </w:style>
  <w:style w:type="paragraph" w:styleId="Heading2">
    <w:name w:val="heading 2"/>
    <w:basedOn w:val="Heading"/>
    <w:next w:val="BodyText"/>
    <w:qFormat/>
    <w:rsid w:val="00AE3C8F"/>
    <w:pPr>
      <w:outlineLvl w:val="1"/>
    </w:pPr>
    <w:rPr>
      <w:bCs/>
      <w:iCs/>
      <w:lang w:val="lt-LT"/>
    </w:rPr>
  </w:style>
  <w:style w:type="paragraph" w:styleId="Heading3">
    <w:name w:val="heading 3"/>
    <w:basedOn w:val="Heading"/>
    <w:next w:val="BodyText"/>
    <w:qFormat/>
    <w:rsid w:val="00AE3C8F"/>
    <w:pPr>
      <w:outlineLvl w:val="2"/>
    </w:pPr>
    <w:rPr>
      <w:bC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AE3C8F"/>
  </w:style>
  <w:style w:type="character" w:styleId="PageNumber">
    <w:name w:val="page number"/>
    <w:rsid w:val="00AE3C8F"/>
    <w:rPr>
      <w:rFonts w:ascii="Times New Roman" w:hAnsi="Times New Roman"/>
      <w:shd w:val="clear" w:color="auto" w:fill="auto"/>
      <w:lang w:val="lt-LT"/>
    </w:rPr>
  </w:style>
  <w:style w:type="character" w:customStyle="1" w:styleId="NumberingSymbols">
    <w:name w:val="Numbering Symbols"/>
    <w:rsid w:val="00AE3C8F"/>
  </w:style>
  <w:style w:type="character" w:customStyle="1" w:styleId="Bullets">
    <w:name w:val="Bullets"/>
    <w:rsid w:val="00AE3C8F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sid w:val="00AE3C8F"/>
    <w:rPr>
      <w:color w:val="000080"/>
      <w:u w:val="single"/>
    </w:rPr>
  </w:style>
  <w:style w:type="character" w:customStyle="1" w:styleId="Placeholder">
    <w:name w:val="Placeholder"/>
    <w:rsid w:val="00AE3C8F"/>
    <w:rPr>
      <w:caps w:val="0"/>
      <w:smallCaps w:val="0"/>
      <w:color w:val="008080"/>
      <w:u w:val="dotted"/>
      <w:lang w:val="lt-LT"/>
    </w:rPr>
  </w:style>
  <w:style w:type="character" w:customStyle="1" w:styleId="EndnoteCharacters">
    <w:name w:val="Endnote Characters"/>
    <w:rsid w:val="00AE3C8F"/>
  </w:style>
  <w:style w:type="paragraph" w:styleId="BodyText">
    <w:name w:val="Body Text"/>
    <w:basedOn w:val="Normal"/>
    <w:link w:val="BodyTextChar"/>
    <w:rsid w:val="00AE3C8F"/>
    <w:pPr>
      <w:ind w:firstLine="567"/>
      <w:jc w:val="both"/>
    </w:pPr>
  </w:style>
  <w:style w:type="paragraph" w:customStyle="1" w:styleId="Marginalia">
    <w:name w:val="Marginalia"/>
    <w:basedOn w:val="BodyText"/>
    <w:rsid w:val="00AE3C8F"/>
    <w:pPr>
      <w:ind w:left="2268" w:firstLine="0"/>
    </w:pPr>
  </w:style>
  <w:style w:type="paragraph" w:customStyle="1" w:styleId="Heading">
    <w:name w:val="Heading"/>
    <w:next w:val="BodyText"/>
    <w:rsid w:val="00AE3C8F"/>
    <w:pPr>
      <w:keepNext/>
      <w:widowControl w:val="0"/>
      <w:suppressAutoHyphens/>
      <w:spacing w:before="240" w:after="120"/>
      <w:jc w:val="center"/>
    </w:pPr>
    <w:rPr>
      <w:rFonts w:eastAsia="Andale Sans UI" w:cs="Tahoma"/>
      <w:b/>
      <w:caps/>
      <w:sz w:val="24"/>
      <w:szCs w:val="28"/>
      <w:lang w:val="en-US" w:eastAsia="en-US" w:bidi="en-US"/>
    </w:rPr>
  </w:style>
  <w:style w:type="paragraph" w:styleId="List">
    <w:name w:val="List"/>
    <w:basedOn w:val="BodyText"/>
    <w:rsid w:val="00AE3C8F"/>
  </w:style>
  <w:style w:type="paragraph" w:customStyle="1" w:styleId="Numbering1">
    <w:name w:val="Numbering 1"/>
    <w:basedOn w:val="List"/>
    <w:rsid w:val="00AE3C8F"/>
  </w:style>
  <w:style w:type="paragraph" w:customStyle="1" w:styleId="Numbering1Cont">
    <w:name w:val="Numbering 1 Cont."/>
    <w:basedOn w:val="List"/>
    <w:rsid w:val="00AE3C8F"/>
    <w:pPr>
      <w:spacing w:after="120"/>
      <w:ind w:left="360" w:firstLine="0"/>
    </w:pPr>
  </w:style>
  <w:style w:type="paragraph" w:customStyle="1" w:styleId="List1Start">
    <w:name w:val="List 1 Start"/>
    <w:basedOn w:val="List"/>
    <w:rsid w:val="00AE3C8F"/>
    <w:pPr>
      <w:spacing w:before="240" w:after="120"/>
      <w:ind w:left="360" w:hanging="360"/>
    </w:pPr>
  </w:style>
  <w:style w:type="paragraph" w:customStyle="1" w:styleId="List1">
    <w:name w:val="List 1"/>
    <w:basedOn w:val="List"/>
    <w:rsid w:val="00AE3C8F"/>
    <w:pPr>
      <w:spacing w:after="120"/>
      <w:ind w:left="360" w:hanging="360"/>
    </w:pPr>
  </w:style>
  <w:style w:type="paragraph" w:customStyle="1" w:styleId="List1End">
    <w:name w:val="List 1 End"/>
    <w:basedOn w:val="List"/>
    <w:rsid w:val="00AE3C8F"/>
    <w:pPr>
      <w:spacing w:after="240"/>
      <w:ind w:left="360" w:hanging="360"/>
    </w:pPr>
  </w:style>
  <w:style w:type="paragraph" w:customStyle="1" w:styleId="List1Cont">
    <w:name w:val="List 1 Cont."/>
    <w:basedOn w:val="List"/>
    <w:rsid w:val="00AE3C8F"/>
    <w:pPr>
      <w:spacing w:after="120"/>
      <w:ind w:left="360" w:firstLine="0"/>
    </w:pPr>
  </w:style>
  <w:style w:type="paragraph" w:customStyle="1" w:styleId="List2Start">
    <w:name w:val="List 2 Start"/>
    <w:basedOn w:val="List"/>
    <w:rsid w:val="00AE3C8F"/>
    <w:pPr>
      <w:spacing w:before="240" w:after="120"/>
      <w:ind w:left="720" w:hanging="360"/>
    </w:pPr>
  </w:style>
  <w:style w:type="paragraph" w:styleId="List2">
    <w:name w:val="List 2"/>
    <w:basedOn w:val="List"/>
    <w:rsid w:val="00AE3C8F"/>
    <w:pPr>
      <w:spacing w:after="120"/>
      <w:ind w:left="720" w:hanging="360"/>
    </w:pPr>
  </w:style>
  <w:style w:type="paragraph" w:customStyle="1" w:styleId="List2End">
    <w:name w:val="List 2 End"/>
    <w:basedOn w:val="List"/>
    <w:rsid w:val="00AE3C8F"/>
    <w:pPr>
      <w:spacing w:after="240"/>
      <w:ind w:left="720" w:hanging="360"/>
    </w:pPr>
  </w:style>
  <w:style w:type="paragraph" w:customStyle="1" w:styleId="List2Cont">
    <w:name w:val="List 2 Cont."/>
    <w:basedOn w:val="List"/>
    <w:rsid w:val="00AE3C8F"/>
    <w:pPr>
      <w:spacing w:after="120"/>
      <w:ind w:left="720" w:firstLine="0"/>
    </w:pPr>
  </w:style>
  <w:style w:type="paragraph" w:styleId="List3">
    <w:name w:val="List 3"/>
    <w:basedOn w:val="List"/>
    <w:rsid w:val="00AE3C8F"/>
    <w:pPr>
      <w:spacing w:after="120"/>
      <w:ind w:left="1080" w:hanging="360"/>
    </w:pPr>
  </w:style>
  <w:style w:type="paragraph" w:styleId="Header">
    <w:name w:val="header"/>
    <w:basedOn w:val="Normal"/>
    <w:rsid w:val="00AE3C8F"/>
    <w:pPr>
      <w:suppressLineNumbers/>
      <w:tabs>
        <w:tab w:val="center" w:pos="4800"/>
        <w:tab w:val="right" w:pos="9601"/>
      </w:tabs>
    </w:pPr>
  </w:style>
  <w:style w:type="paragraph" w:styleId="Footer">
    <w:name w:val="footer"/>
    <w:basedOn w:val="Normal"/>
    <w:link w:val="FooterChar"/>
    <w:uiPriority w:val="99"/>
    <w:rsid w:val="00AE3C8F"/>
    <w:pPr>
      <w:suppressLineNumbers/>
      <w:tabs>
        <w:tab w:val="center" w:pos="4800"/>
        <w:tab w:val="right" w:pos="9601"/>
      </w:tabs>
    </w:pPr>
  </w:style>
  <w:style w:type="paragraph" w:customStyle="1" w:styleId="TableContents">
    <w:name w:val="Table Contents"/>
    <w:basedOn w:val="Normal"/>
    <w:rsid w:val="00AE3C8F"/>
    <w:pPr>
      <w:suppressLineNumbers/>
    </w:pPr>
  </w:style>
  <w:style w:type="paragraph" w:customStyle="1" w:styleId="TableHeading">
    <w:name w:val="Table Heading"/>
    <w:basedOn w:val="TableContents"/>
    <w:rsid w:val="00AE3C8F"/>
    <w:pPr>
      <w:jc w:val="center"/>
    </w:pPr>
    <w:rPr>
      <w:b/>
      <w:bCs/>
      <w:i/>
      <w:iCs/>
    </w:rPr>
  </w:style>
  <w:style w:type="paragraph" w:styleId="Caption">
    <w:name w:val="caption"/>
    <w:basedOn w:val="Normal"/>
    <w:qFormat/>
    <w:rsid w:val="00AE3C8F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Caption"/>
    <w:rsid w:val="00AE3C8F"/>
    <w:pPr>
      <w:spacing w:before="0" w:after="0"/>
    </w:pPr>
  </w:style>
  <w:style w:type="paragraph" w:customStyle="1" w:styleId="Index">
    <w:name w:val="Index"/>
    <w:basedOn w:val="Normal"/>
    <w:rsid w:val="00AE3C8F"/>
    <w:pPr>
      <w:suppressLineNumbers/>
    </w:pPr>
  </w:style>
  <w:style w:type="paragraph" w:customStyle="1" w:styleId="HorizontalLine">
    <w:name w:val="Horizontal Line"/>
    <w:basedOn w:val="Normal"/>
    <w:next w:val="BodyText"/>
    <w:rsid w:val="00AE3C8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E7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72"/>
    <w:rPr>
      <w:rFonts w:ascii="Tahoma" w:eastAsia="Andale Sans UI" w:hAnsi="Tahoma" w:cs="Tahoma"/>
      <w:sz w:val="16"/>
      <w:szCs w:val="16"/>
      <w:lang w:eastAsia="en-US" w:bidi="en-US"/>
    </w:rPr>
  </w:style>
  <w:style w:type="character" w:customStyle="1" w:styleId="BodyTextChar">
    <w:name w:val="Body Text Char"/>
    <w:basedOn w:val="DefaultParagraphFont"/>
    <w:link w:val="BodyText"/>
    <w:rsid w:val="004656AF"/>
    <w:rPr>
      <w:rFonts w:eastAsia="Andale Sans UI" w:cs="Tahoma"/>
      <w:sz w:val="24"/>
      <w:szCs w:val="24"/>
      <w:lang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rsid w:val="00F065AC"/>
    <w:rPr>
      <w:rFonts w:eastAsia="Andale Sans UI" w:cs="Tahoma"/>
      <w:sz w:val="24"/>
      <w:szCs w:val="24"/>
      <w:lang w:eastAsia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78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78DC"/>
    <w:rPr>
      <w:rFonts w:eastAsia="Andale Sans UI" w:cs="Tahoma"/>
      <w:lang w:eastAsia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278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2300</Words>
  <Characters>1312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2020-03-19T11:36:00Z</dcterms:created>
  <dcterms:modified xsi:type="dcterms:W3CDTF">2020-03-19T11:36:00Z</dcterms:modified>
</cp:coreProperties>
</file>