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2C0A6" w14:textId="3EA473EB" w:rsidR="0058344F" w:rsidRDefault="0058344F">
      <w:pPr>
        <w:rPr>
          <w:b/>
          <w:szCs w:val="24"/>
          <w:lang w:eastAsia="lt-LT"/>
        </w:rPr>
      </w:pPr>
    </w:p>
    <w:p w14:paraId="2222C0A7" w14:textId="77777777" w:rsidR="0058344F" w:rsidRDefault="00676087">
      <w:pPr>
        <w:jc w:val="center"/>
        <w:rPr>
          <w:lang w:eastAsia="lt-LT"/>
        </w:rPr>
      </w:pPr>
      <w:r>
        <w:rPr>
          <w:rFonts w:ascii="Arial" w:hAnsi="Arial" w:cs="Arial"/>
          <w:noProof/>
          <w:lang w:eastAsia="lt-LT"/>
        </w:rPr>
        <w:drawing>
          <wp:inline distT="0" distB="0" distL="0" distR="0" wp14:anchorId="2222C0CF" wp14:editId="2222C0D0">
            <wp:extent cx="542925" cy="514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2C0A8" w14:textId="77777777" w:rsidR="0058344F" w:rsidRDefault="0058344F">
      <w:pPr>
        <w:rPr>
          <w:sz w:val="10"/>
          <w:szCs w:val="10"/>
        </w:rPr>
      </w:pPr>
    </w:p>
    <w:p w14:paraId="2222C0A9" w14:textId="77777777" w:rsidR="0058344F" w:rsidRDefault="00676087">
      <w:pPr>
        <w:keepNext/>
        <w:jc w:val="center"/>
        <w:rPr>
          <w:rFonts w:ascii="Arial" w:hAnsi="Arial" w:cs="Arial"/>
          <w:caps/>
          <w:sz w:val="36"/>
          <w:lang w:eastAsia="lt-LT"/>
        </w:rPr>
      </w:pPr>
      <w:r>
        <w:rPr>
          <w:rFonts w:ascii="Arial" w:hAnsi="Arial" w:cs="Arial"/>
          <w:caps/>
          <w:sz w:val="36"/>
          <w:lang w:eastAsia="lt-LT"/>
        </w:rPr>
        <w:t>Lietuvos Respublikos Vyriausybė</w:t>
      </w:r>
    </w:p>
    <w:p w14:paraId="2222C0AA" w14:textId="77777777" w:rsidR="0058344F" w:rsidRDefault="0058344F">
      <w:pPr>
        <w:jc w:val="center"/>
        <w:rPr>
          <w:caps/>
          <w:lang w:eastAsia="lt-LT"/>
        </w:rPr>
      </w:pPr>
    </w:p>
    <w:p w14:paraId="2222C0AB" w14:textId="77777777" w:rsidR="0058344F" w:rsidRDefault="00676087">
      <w:pPr>
        <w:jc w:val="center"/>
        <w:rPr>
          <w:b/>
          <w:caps/>
          <w:lang w:eastAsia="lt-LT"/>
        </w:rPr>
      </w:pPr>
      <w:r>
        <w:rPr>
          <w:b/>
          <w:caps/>
          <w:lang w:eastAsia="lt-LT"/>
        </w:rPr>
        <w:t>nutarimas</w:t>
      </w:r>
    </w:p>
    <w:p w14:paraId="2222C0AC" w14:textId="77777777" w:rsidR="0058344F" w:rsidRDefault="00676087">
      <w:pPr>
        <w:jc w:val="center"/>
        <w:rPr>
          <w:b/>
          <w:szCs w:val="24"/>
          <w:lang w:eastAsia="lt-LT"/>
        </w:rPr>
      </w:pPr>
      <w:r>
        <w:rPr>
          <w:b/>
          <w:caps/>
          <w:lang w:eastAsia="lt-LT"/>
        </w:rPr>
        <w:t xml:space="preserve">DĖL LIETUVOS RESPUBLIKOS VYRIAUSYBĖS 2020 M. KOVO 14 D. NUTARIMO NR. 207 „DĖL karantino lietuvos respublikoS TERITORIJOJE PASKELBIMO“ </w:t>
      </w:r>
      <w:r>
        <w:rPr>
          <w:b/>
          <w:caps/>
          <w:lang w:eastAsia="lt-LT"/>
        </w:rPr>
        <w:t>PAKEITIMO</w:t>
      </w:r>
    </w:p>
    <w:p w14:paraId="2222C0AD" w14:textId="77777777" w:rsidR="0058344F" w:rsidRDefault="0058344F">
      <w:pPr>
        <w:tabs>
          <w:tab w:val="center" w:pos="4153"/>
          <w:tab w:val="right" w:pos="8306"/>
        </w:tabs>
        <w:rPr>
          <w:lang w:eastAsia="lt-LT"/>
        </w:rPr>
      </w:pPr>
    </w:p>
    <w:p w14:paraId="2222C0AE" w14:textId="0942E877" w:rsidR="0058344F" w:rsidRPr="00676087" w:rsidRDefault="00676087">
      <w:pPr>
        <w:ind w:firstLine="62"/>
        <w:jc w:val="center"/>
        <w:rPr>
          <w:lang w:val="en-US" w:eastAsia="lt-LT"/>
        </w:rPr>
      </w:pPr>
      <w:r>
        <w:rPr>
          <w:lang w:eastAsia="lt-LT"/>
        </w:rPr>
        <w:t xml:space="preserve">2020 m. balandžio 15 d. </w:t>
      </w:r>
      <w:r>
        <w:rPr>
          <w:lang w:eastAsia="lt-LT"/>
        </w:rPr>
        <w:t xml:space="preserve">Nr. </w:t>
      </w:r>
      <w:r>
        <w:rPr>
          <w:lang w:val="en-US" w:eastAsia="lt-LT"/>
        </w:rPr>
        <w:t>371</w:t>
      </w:r>
    </w:p>
    <w:p w14:paraId="2222C0AF" w14:textId="77777777" w:rsidR="0058344F" w:rsidRDefault="00676087">
      <w:pPr>
        <w:jc w:val="center"/>
        <w:rPr>
          <w:lang w:eastAsia="lt-LT"/>
        </w:rPr>
      </w:pPr>
      <w:r>
        <w:rPr>
          <w:lang w:eastAsia="lt-LT"/>
        </w:rPr>
        <w:t>Vilnius</w:t>
      </w:r>
    </w:p>
    <w:p w14:paraId="2222C0B0" w14:textId="77777777" w:rsidR="0058344F" w:rsidRDefault="0058344F">
      <w:pPr>
        <w:jc w:val="center"/>
        <w:rPr>
          <w:lang w:eastAsia="lt-LT"/>
        </w:rPr>
      </w:pPr>
    </w:p>
    <w:p w14:paraId="66DCC5FD" w14:textId="77777777" w:rsidR="00676087" w:rsidRDefault="00676087">
      <w:pPr>
        <w:jc w:val="center"/>
        <w:rPr>
          <w:lang w:eastAsia="lt-LT"/>
        </w:rPr>
      </w:pPr>
    </w:p>
    <w:p w14:paraId="2222C0B1" w14:textId="77777777" w:rsidR="0058344F" w:rsidRDefault="00676087">
      <w:pPr>
        <w:spacing w:line="360" w:lineRule="atLeast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Lietuvos Respublikos Vyriausybė</w:t>
      </w:r>
      <w:r>
        <w:rPr>
          <w:spacing w:val="100"/>
          <w:szCs w:val="24"/>
          <w:lang w:eastAsia="lt-LT"/>
        </w:rPr>
        <w:t xml:space="preserve"> nutari</w:t>
      </w:r>
      <w:r>
        <w:rPr>
          <w:szCs w:val="24"/>
          <w:lang w:eastAsia="lt-LT"/>
        </w:rPr>
        <w:t>a:</w:t>
      </w:r>
    </w:p>
    <w:p w14:paraId="2222C0B2" w14:textId="77777777" w:rsidR="0058344F" w:rsidRDefault="00676087">
      <w:pPr>
        <w:spacing w:line="360" w:lineRule="atLeast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Pakeisti Lietuvos Respublikos Vyriausybės 2020 m. kovo 14 d. nutarimą Nr. 207 „Dėl karantino Lietuvos Respublikos teritorijoje paskelbimo“:</w:t>
      </w:r>
    </w:p>
    <w:p w14:paraId="2222C0B3" w14:textId="77777777" w:rsidR="0058344F" w:rsidRDefault="00676087">
      <w:pPr>
        <w:tabs>
          <w:tab w:val="left" w:pos="993"/>
        </w:tabs>
        <w:spacing w:line="360" w:lineRule="atLeast"/>
        <w:ind w:firstLine="720"/>
        <w:jc w:val="both"/>
        <w:rPr>
          <w:szCs w:val="24"/>
          <w:lang w:eastAsia="lt-LT"/>
        </w:rPr>
      </w:pPr>
      <w:r>
        <w:rPr>
          <w:rFonts w:eastAsia="Calibri"/>
          <w:szCs w:val="24"/>
          <w:lang w:eastAsia="lt-LT"/>
        </w:rPr>
        <w:t>1</w:t>
      </w:r>
      <w:r>
        <w:rPr>
          <w:rFonts w:eastAsia="Calibri"/>
          <w:szCs w:val="24"/>
          <w:lang w:eastAsia="lt-LT"/>
        </w:rPr>
        <w:t>.</w:t>
      </w:r>
      <w:r>
        <w:rPr>
          <w:rFonts w:eastAsia="Calibri"/>
          <w:szCs w:val="24"/>
          <w:lang w:eastAsia="lt-LT"/>
        </w:rPr>
        <w:tab/>
      </w:r>
      <w:r>
        <w:rPr>
          <w:szCs w:val="24"/>
          <w:lang w:eastAsia="lt-LT"/>
        </w:rPr>
        <w:t>Pakeisti 3.1.10.2 papunktį ir jį išdėstyt</w:t>
      </w:r>
      <w:r>
        <w:rPr>
          <w:szCs w:val="24"/>
          <w:lang w:eastAsia="lt-LT"/>
        </w:rPr>
        <w:t>i taip:</w:t>
      </w:r>
    </w:p>
    <w:p w14:paraId="2222C0B4" w14:textId="77777777" w:rsidR="0058344F" w:rsidRDefault="00676087">
      <w:pPr>
        <w:tabs>
          <w:tab w:val="left" w:pos="993"/>
        </w:tabs>
        <w:spacing w:line="360" w:lineRule="atLeast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</w:t>
      </w:r>
      <w:r>
        <w:rPr>
          <w:szCs w:val="24"/>
          <w:lang w:eastAsia="lt-LT"/>
        </w:rPr>
        <w:t>3.1.10.2</w:t>
      </w:r>
      <w:r>
        <w:rPr>
          <w:szCs w:val="24"/>
          <w:lang w:eastAsia="lt-LT"/>
        </w:rPr>
        <w:t xml:space="preserve">. prekybos ir paslaugų vietose, kuriose veikla nedraudžiama pagal šio nutarimo 3.2.7 </w:t>
      </w:r>
      <w:r>
        <w:rPr>
          <w:bCs/>
          <w:szCs w:val="24"/>
          <w:lang w:eastAsia="lt-LT"/>
        </w:rPr>
        <w:t>ir 3.2.8</w:t>
      </w:r>
      <w:r>
        <w:rPr>
          <w:bCs/>
          <w:szCs w:val="24"/>
          <w:vertAlign w:val="superscript"/>
          <w:lang w:eastAsia="lt-LT"/>
        </w:rPr>
        <w:t>1</w:t>
      </w:r>
      <w:r>
        <w:rPr>
          <w:szCs w:val="24"/>
          <w:vertAlign w:val="superscript"/>
          <w:lang w:eastAsia="lt-LT"/>
        </w:rPr>
        <w:t xml:space="preserve"> </w:t>
      </w:r>
      <w:r>
        <w:rPr>
          <w:bCs/>
          <w:szCs w:val="24"/>
          <w:lang w:eastAsia="lt-LT"/>
        </w:rPr>
        <w:t xml:space="preserve"> </w:t>
      </w:r>
      <w:r>
        <w:rPr>
          <w:szCs w:val="24"/>
          <w:lang w:eastAsia="lt-LT"/>
        </w:rPr>
        <w:t>papunkči</w:t>
      </w:r>
      <w:r>
        <w:rPr>
          <w:bCs/>
          <w:szCs w:val="24"/>
          <w:lang w:eastAsia="lt-LT"/>
        </w:rPr>
        <w:t>ų</w:t>
      </w:r>
      <w:r>
        <w:rPr>
          <w:szCs w:val="24"/>
          <w:lang w:eastAsia="lt-LT"/>
        </w:rPr>
        <w:t xml:space="preserve"> nuostatas, lankytis po vieną šeimos narį;“.</w:t>
      </w:r>
    </w:p>
    <w:p w14:paraId="2222C0B5" w14:textId="77777777" w:rsidR="0058344F" w:rsidRDefault="00676087">
      <w:pPr>
        <w:tabs>
          <w:tab w:val="left" w:pos="993"/>
        </w:tabs>
        <w:spacing w:line="360" w:lineRule="atLeast"/>
        <w:ind w:firstLine="720"/>
        <w:jc w:val="both"/>
        <w:rPr>
          <w:szCs w:val="24"/>
          <w:lang w:eastAsia="lt-LT"/>
        </w:rPr>
      </w:pPr>
      <w:r>
        <w:rPr>
          <w:rFonts w:eastAsia="Calibri"/>
          <w:szCs w:val="24"/>
          <w:lang w:eastAsia="lt-LT"/>
        </w:rPr>
        <w:t>2</w:t>
      </w:r>
      <w:r>
        <w:rPr>
          <w:rFonts w:eastAsia="Calibri"/>
          <w:szCs w:val="24"/>
          <w:lang w:eastAsia="lt-LT"/>
        </w:rPr>
        <w:t>.</w:t>
      </w:r>
      <w:r>
        <w:rPr>
          <w:rFonts w:eastAsia="Calibri"/>
          <w:szCs w:val="24"/>
          <w:lang w:eastAsia="lt-LT"/>
        </w:rPr>
        <w:tab/>
      </w:r>
      <w:r>
        <w:rPr>
          <w:szCs w:val="24"/>
          <w:lang w:eastAsia="lt-LT"/>
        </w:rPr>
        <w:t>Papildyti 3.1.14 papunkčiu:</w:t>
      </w:r>
    </w:p>
    <w:p w14:paraId="2222C0B6" w14:textId="77777777" w:rsidR="0058344F" w:rsidRDefault="00676087">
      <w:pPr>
        <w:tabs>
          <w:tab w:val="left" w:pos="993"/>
        </w:tabs>
        <w:spacing w:line="360" w:lineRule="atLeast"/>
        <w:ind w:firstLine="720"/>
        <w:jc w:val="both"/>
        <w:rPr>
          <w:rFonts w:eastAsia="Calibri"/>
          <w:bCs/>
          <w:color w:val="000000"/>
          <w:szCs w:val="22"/>
          <w:shd w:val="clear" w:color="auto" w:fill="FFFFFF"/>
          <w:lang w:eastAsia="lt-LT"/>
        </w:rPr>
      </w:pPr>
      <w:r>
        <w:rPr>
          <w:rFonts w:eastAsia="Calibri"/>
          <w:szCs w:val="24"/>
          <w:lang w:eastAsia="lt-LT"/>
        </w:rPr>
        <w:t>„</w:t>
      </w:r>
      <w:r>
        <w:rPr>
          <w:rFonts w:eastAsia="Calibri"/>
          <w:bCs/>
          <w:color w:val="000000"/>
          <w:szCs w:val="22"/>
          <w:shd w:val="clear" w:color="auto" w:fill="FFFFFF"/>
          <w:lang w:eastAsia="lt-LT"/>
        </w:rPr>
        <w:t>3.1.14</w:t>
      </w:r>
      <w:r>
        <w:rPr>
          <w:rFonts w:eastAsia="Calibri"/>
          <w:bCs/>
          <w:color w:val="000000"/>
          <w:szCs w:val="22"/>
          <w:shd w:val="clear" w:color="auto" w:fill="FFFFFF"/>
          <w:lang w:eastAsia="lt-LT"/>
        </w:rPr>
        <w:t xml:space="preserve">. Nuo 2020 m. balandžio 16 d. 07:00 </w:t>
      </w:r>
      <w:r>
        <w:rPr>
          <w:rFonts w:eastAsia="Calibri"/>
          <w:bCs/>
          <w:color w:val="000000"/>
          <w:szCs w:val="22"/>
          <w:shd w:val="clear" w:color="auto" w:fill="FFFFFF"/>
          <w:lang w:eastAsia="lt-LT"/>
        </w:rPr>
        <w:t>val. iki 2020 m. balandžio 23 d. 24:00 val.</w:t>
      </w:r>
      <w:r>
        <w:rPr>
          <w:rFonts w:eastAsia="Calibri"/>
          <w:bCs/>
          <w:szCs w:val="22"/>
          <w:lang w:eastAsia="lt-LT"/>
        </w:rPr>
        <w:t xml:space="preserve"> draudžiamas: </w:t>
      </w:r>
    </w:p>
    <w:p w14:paraId="2222C0B7" w14:textId="77777777" w:rsidR="0058344F" w:rsidRDefault="00676087">
      <w:pPr>
        <w:tabs>
          <w:tab w:val="left" w:pos="1276"/>
        </w:tabs>
        <w:spacing w:line="360" w:lineRule="atLeast"/>
        <w:ind w:firstLine="720"/>
        <w:jc w:val="both"/>
        <w:rPr>
          <w:bCs/>
          <w:lang w:eastAsia="lt-LT"/>
        </w:rPr>
      </w:pPr>
      <w:r>
        <w:rPr>
          <w:bCs/>
          <w:lang w:eastAsia="lt-LT"/>
        </w:rPr>
        <w:t>3.1.14.1</w:t>
      </w:r>
      <w:r>
        <w:rPr>
          <w:bCs/>
          <w:lang w:eastAsia="lt-LT"/>
        </w:rPr>
        <w:t>. asmenų atvykimas į Nemenčinės miestą, išskyrus grįžtančius į Nemenčinės miestą jo gyventojus, Nemenčinės mieste dirbančius iš kitų teritorijų atvykstančius asmenis, taip pat asmenis, tur</w:t>
      </w:r>
      <w:r>
        <w:rPr>
          <w:bCs/>
          <w:lang w:eastAsia="lt-LT"/>
        </w:rPr>
        <w:t>inčius Nacionalinio visuomenės sveikatos centro prie Sveikatos apsaugos ministerijos (toliau – NVSC) leidimą;</w:t>
      </w:r>
    </w:p>
    <w:p w14:paraId="2222C0B8" w14:textId="77777777" w:rsidR="0058344F" w:rsidRDefault="00676087">
      <w:pPr>
        <w:tabs>
          <w:tab w:val="left" w:pos="1276"/>
        </w:tabs>
        <w:spacing w:line="360" w:lineRule="atLeast"/>
        <w:ind w:firstLine="720"/>
        <w:jc w:val="both"/>
        <w:rPr>
          <w:bCs/>
          <w:lang w:eastAsia="lt-LT"/>
        </w:rPr>
      </w:pPr>
      <w:r>
        <w:rPr>
          <w:bCs/>
          <w:lang w:eastAsia="lt-LT"/>
        </w:rPr>
        <w:t>3.1.14.2</w:t>
      </w:r>
      <w:r>
        <w:rPr>
          <w:bCs/>
          <w:lang w:eastAsia="lt-LT"/>
        </w:rPr>
        <w:t xml:space="preserve">. asmenų išvykimas iš Nemenčinės miesto, išskyrus gyventojus, išvykstančius dėl darbo santykių kitose teritorijose, Nemenčinės mieste </w:t>
      </w:r>
      <w:r>
        <w:rPr>
          <w:bCs/>
          <w:lang w:eastAsia="lt-LT"/>
        </w:rPr>
        <w:t xml:space="preserve">dirbančius kitų teritorijų gyventojus, taip pat </w:t>
      </w:r>
      <w:r>
        <w:rPr>
          <w:bCs/>
          <w:szCs w:val="24"/>
          <w:lang w:eastAsia="lt-LT"/>
        </w:rPr>
        <w:t>asmenis, dėl būtinosios medicinos pagalbos vykstančius į kitą teritoriją,</w:t>
      </w:r>
      <w:r>
        <w:rPr>
          <w:bCs/>
          <w:lang w:eastAsia="lt-LT"/>
        </w:rPr>
        <w:t xml:space="preserve"> ir asmenis, turinčius NVSC leidimą; </w:t>
      </w:r>
    </w:p>
    <w:p w14:paraId="2222C0B9" w14:textId="77777777" w:rsidR="0058344F" w:rsidRDefault="00676087">
      <w:pPr>
        <w:tabs>
          <w:tab w:val="left" w:pos="1276"/>
        </w:tabs>
        <w:spacing w:line="360" w:lineRule="atLeast"/>
        <w:ind w:firstLine="720"/>
        <w:jc w:val="both"/>
        <w:rPr>
          <w:bCs/>
          <w:lang w:eastAsia="lt-LT"/>
        </w:rPr>
      </w:pPr>
      <w:r>
        <w:rPr>
          <w:bCs/>
          <w:lang w:eastAsia="lt-LT"/>
        </w:rPr>
        <w:t>3.1.14.3</w:t>
      </w:r>
      <w:r>
        <w:rPr>
          <w:bCs/>
          <w:lang w:eastAsia="lt-LT"/>
        </w:rPr>
        <w:t>. transporto judėjimas Nemenčinės mieste, išskyrus judėjimą, susijusį su keleivių vež</w:t>
      </w:r>
      <w:r>
        <w:rPr>
          <w:bCs/>
          <w:lang w:eastAsia="lt-LT"/>
        </w:rPr>
        <w:t>imu, krovinių pervežimu ir prekyba, gyventojų judėjimą asmeninės paskirties transporto priemonėmis ir asmenų, nurodytų šio nutarimo 3.1.14.1 ir 3.1.14.2 papunkčiuose, judėjimą.</w:t>
      </w:r>
      <w:r>
        <w:rPr>
          <w:lang w:eastAsia="lt-LT"/>
        </w:rPr>
        <w:t>“</w:t>
      </w:r>
    </w:p>
    <w:p w14:paraId="2222C0BA" w14:textId="77777777" w:rsidR="0058344F" w:rsidRDefault="00676087">
      <w:pPr>
        <w:tabs>
          <w:tab w:val="left" w:pos="993"/>
        </w:tabs>
        <w:spacing w:line="360" w:lineRule="atLeast"/>
        <w:ind w:firstLine="720"/>
        <w:jc w:val="both"/>
        <w:rPr>
          <w:szCs w:val="24"/>
          <w:lang w:eastAsia="lt-LT"/>
        </w:rPr>
      </w:pPr>
      <w:r>
        <w:rPr>
          <w:rFonts w:eastAsia="Calibri"/>
          <w:szCs w:val="24"/>
          <w:lang w:eastAsia="lt-LT"/>
        </w:rPr>
        <w:t>3</w:t>
      </w:r>
      <w:r>
        <w:rPr>
          <w:rFonts w:eastAsia="Calibri"/>
          <w:szCs w:val="24"/>
          <w:lang w:eastAsia="lt-LT"/>
        </w:rPr>
        <w:t>.</w:t>
      </w:r>
      <w:r>
        <w:rPr>
          <w:rFonts w:eastAsia="Calibri"/>
          <w:szCs w:val="24"/>
          <w:lang w:eastAsia="lt-LT"/>
        </w:rPr>
        <w:tab/>
      </w:r>
      <w:r>
        <w:rPr>
          <w:szCs w:val="24"/>
          <w:lang w:eastAsia="lt-LT"/>
        </w:rPr>
        <w:t>Pakeisti 3.2.3 papunktį ir jį išdėstyti taip:</w:t>
      </w:r>
    </w:p>
    <w:p w14:paraId="2222C0BB" w14:textId="77777777" w:rsidR="0058344F" w:rsidRDefault="00676087">
      <w:pPr>
        <w:tabs>
          <w:tab w:val="left" w:pos="993"/>
        </w:tabs>
        <w:spacing w:line="360" w:lineRule="atLeast"/>
        <w:ind w:firstLine="720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„</w:t>
      </w:r>
      <w:r>
        <w:rPr>
          <w:rFonts w:eastAsia="Calibri"/>
          <w:szCs w:val="24"/>
          <w:lang w:eastAsia="lt-LT"/>
        </w:rPr>
        <w:t>3.2.3</w:t>
      </w:r>
      <w:r>
        <w:rPr>
          <w:rFonts w:eastAsia="Calibri"/>
          <w:szCs w:val="24"/>
          <w:lang w:eastAsia="lt-LT"/>
        </w:rPr>
        <w:t>. Draudžiam</w:t>
      </w:r>
      <w:r>
        <w:rPr>
          <w:rFonts w:eastAsia="Calibri"/>
          <w:szCs w:val="24"/>
          <w:lang w:eastAsia="lt-LT"/>
        </w:rPr>
        <w:t>i visi atvirose ir uždarose erdvėse organizuojami renginiai bei susibūrimai.</w:t>
      </w:r>
      <w:r>
        <w:rPr>
          <w:rFonts w:eastAsia="Calibri"/>
          <w:bCs/>
          <w:szCs w:val="24"/>
          <w:lang w:eastAsia="lt-LT"/>
        </w:rPr>
        <w:t xml:space="preserve"> Šis draudimas netaikomas renginiams atvirose erdvėse, kai renginio metu neišlipama iš automobilio ir automobilyje yra ne daugiau</w:t>
      </w:r>
      <w:r>
        <w:rPr>
          <w:rFonts w:eastAsia="Calibri"/>
          <w:szCs w:val="24"/>
          <w:lang w:eastAsia="lt-LT"/>
        </w:rPr>
        <w:t xml:space="preserve"> </w:t>
      </w:r>
      <w:r>
        <w:rPr>
          <w:rFonts w:eastAsia="Calibri"/>
          <w:bCs/>
          <w:szCs w:val="24"/>
          <w:lang w:eastAsia="lt-LT"/>
        </w:rPr>
        <w:t xml:space="preserve">kaip 2 asmenys, išskyrus artimuosius giminaičius, </w:t>
      </w:r>
      <w:r>
        <w:rPr>
          <w:rFonts w:eastAsia="Calibri"/>
          <w:bCs/>
          <w:szCs w:val="24"/>
          <w:lang w:eastAsia="lt-LT"/>
        </w:rPr>
        <w:t>įtėvius, įvaikius, globėjus ir rūpintojus.</w:t>
      </w:r>
      <w:r>
        <w:rPr>
          <w:rFonts w:eastAsia="Calibri"/>
          <w:szCs w:val="24"/>
          <w:lang w:eastAsia="lt-LT"/>
        </w:rPr>
        <w:t>“</w:t>
      </w:r>
    </w:p>
    <w:p w14:paraId="2222C0BC" w14:textId="77777777" w:rsidR="0058344F" w:rsidRDefault="00676087">
      <w:pPr>
        <w:tabs>
          <w:tab w:val="left" w:pos="993"/>
        </w:tabs>
        <w:spacing w:line="360" w:lineRule="atLeast"/>
        <w:ind w:firstLine="720"/>
        <w:jc w:val="both"/>
        <w:rPr>
          <w:szCs w:val="24"/>
          <w:lang w:eastAsia="lt-LT"/>
        </w:rPr>
      </w:pPr>
      <w:r>
        <w:rPr>
          <w:rFonts w:eastAsia="Calibri"/>
          <w:szCs w:val="24"/>
          <w:lang w:eastAsia="lt-LT"/>
        </w:rPr>
        <w:t>4</w:t>
      </w:r>
      <w:r>
        <w:rPr>
          <w:rFonts w:eastAsia="Calibri"/>
          <w:szCs w:val="24"/>
          <w:lang w:eastAsia="lt-LT"/>
        </w:rPr>
        <w:t>.</w:t>
      </w:r>
      <w:r>
        <w:rPr>
          <w:rFonts w:eastAsia="Calibri"/>
          <w:szCs w:val="24"/>
          <w:lang w:eastAsia="lt-LT"/>
        </w:rPr>
        <w:tab/>
      </w:r>
      <w:r>
        <w:rPr>
          <w:szCs w:val="24"/>
          <w:lang w:eastAsia="lt-LT"/>
        </w:rPr>
        <w:t>Pakeisti 3.2.7 papunktį ir jį išdėstyti taip:</w:t>
      </w:r>
    </w:p>
    <w:p w14:paraId="2222C0BD" w14:textId="77777777" w:rsidR="0058344F" w:rsidRDefault="00676087">
      <w:pPr>
        <w:spacing w:line="360" w:lineRule="atLeast"/>
        <w:ind w:firstLine="720"/>
        <w:jc w:val="both"/>
        <w:rPr>
          <w:strike/>
          <w:szCs w:val="24"/>
          <w:lang w:eastAsia="lt-LT"/>
        </w:rPr>
      </w:pPr>
      <w:r>
        <w:rPr>
          <w:szCs w:val="24"/>
          <w:lang w:eastAsia="lt-LT"/>
        </w:rPr>
        <w:t>„</w:t>
      </w:r>
      <w:r>
        <w:rPr>
          <w:szCs w:val="24"/>
          <w:lang w:eastAsia="lt-LT"/>
        </w:rPr>
        <w:t>3.2.7</w:t>
      </w:r>
      <w:r>
        <w:rPr>
          <w:szCs w:val="24"/>
          <w:lang w:eastAsia="lt-LT"/>
        </w:rPr>
        <w:t xml:space="preserve">. </w:t>
      </w:r>
      <w:r>
        <w:rPr>
          <w:bCs/>
          <w:szCs w:val="24"/>
          <w:lang w:eastAsia="lt-LT"/>
        </w:rPr>
        <w:t>Draudžiama parduotuvių, įskaitant parduotuves prekybos ir (arba) pramogų centruose, turgaviečių ir kitų viešųjų prekybos vietų veikla. Šis draudi</w:t>
      </w:r>
      <w:r>
        <w:rPr>
          <w:bCs/>
          <w:szCs w:val="24"/>
          <w:lang w:eastAsia="lt-LT"/>
        </w:rPr>
        <w:t>mas netaikomas:</w:t>
      </w:r>
    </w:p>
    <w:p w14:paraId="2222C0BE" w14:textId="77777777" w:rsidR="0058344F" w:rsidRDefault="00676087">
      <w:pPr>
        <w:spacing w:line="360" w:lineRule="atLeast"/>
        <w:ind w:firstLine="720"/>
        <w:jc w:val="both"/>
        <w:rPr>
          <w:rFonts w:eastAsia="Calibri"/>
          <w:bCs/>
          <w:szCs w:val="24"/>
          <w:lang w:eastAsia="lt-LT"/>
        </w:rPr>
      </w:pPr>
      <w:r>
        <w:rPr>
          <w:rFonts w:eastAsia="Calibri"/>
          <w:bCs/>
          <w:szCs w:val="24"/>
          <w:lang w:eastAsia="lt-LT"/>
        </w:rPr>
        <w:t>3.2.7.1</w:t>
      </w:r>
      <w:r>
        <w:rPr>
          <w:rFonts w:eastAsia="Calibri"/>
          <w:bCs/>
          <w:szCs w:val="24"/>
          <w:lang w:eastAsia="lt-LT"/>
        </w:rPr>
        <w:t>. parduotuvėms (įskaitant parduotuves prekybos ir (arba) pramogų centruose), kurių pagrindinė veikla yra maisto, veterinarijos, vaistinių, optikos prekių ir ortopedijos techninių priemonių pardavimas;</w:t>
      </w:r>
    </w:p>
    <w:p w14:paraId="2222C0BF" w14:textId="77777777" w:rsidR="0058344F" w:rsidRDefault="00676087">
      <w:pPr>
        <w:spacing w:line="360" w:lineRule="atLeast"/>
        <w:ind w:firstLine="720"/>
        <w:jc w:val="both"/>
        <w:rPr>
          <w:rFonts w:eastAsia="Calibri"/>
          <w:bCs/>
          <w:szCs w:val="24"/>
          <w:lang w:eastAsia="lt-LT"/>
        </w:rPr>
      </w:pPr>
      <w:r>
        <w:rPr>
          <w:rFonts w:eastAsia="Calibri"/>
          <w:bCs/>
          <w:szCs w:val="24"/>
          <w:lang w:eastAsia="lt-LT"/>
        </w:rPr>
        <w:t>3.2.7.2</w:t>
      </w:r>
      <w:r>
        <w:rPr>
          <w:rFonts w:eastAsia="Calibri"/>
          <w:bCs/>
          <w:szCs w:val="24"/>
          <w:lang w:eastAsia="lt-LT"/>
        </w:rPr>
        <w:t>. maisto prekybai t</w:t>
      </w:r>
      <w:r>
        <w:rPr>
          <w:rFonts w:eastAsia="Calibri"/>
          <w:bCs/>
          <w:szCs w:val="24"/>
          <w:lang w:eastAsia="lt-LT"/>
        </w:rPr>
        <w:t>urgavietėse ir kitose viešosiose prekybos vietose;</w:t>
      </w:r>
    </w:p>
    <w:p w14:paraId="2222C0C0" w14:textId="77777777" w:rsidR="0058344F" w:rsidRDefault="00676087">
      <w:pPr>
        <w:spacing w:line="360" w:lineRule="atLeast"/>
        <w:ind w:firstLine="720"/>
        <w:jc w:val="both"/>
        <w:rPr>
          <w:rFonts w:eastAsia="Calibri"/>
          <w:bCs/>
          <w:szCs w:val="22"/>
          <w:lang w:eastAsia="lt-LT"/>
        </w:rPr>
      </w:pPr>
      <w:r>
        <w:rPr>
          <w:rFonts w:eastAsia="Calibri"/>
          <w:bCs/>
          <w:szCs w:val="22"/>
          <w:lang w:eastAsia="lt-LT"/>
        </w:rPr>
        <w:t>3.2.7.3</w:t>
      </w:r>
      <w:r>
        <w:rPr>
          <w:rFonts w:eastAsia="Calibri"/>
          <w:bCs/>
          <w:szCs w:val="22"/>
          <w:lang w:eastAsia="lt-LT"/>
        </w:rPr>
        <w:t>.</w:t>
      </w:r>
      <w:r>
        <w:rPr>
          <w:rFonts w:eastAsia="Calibri"/>
          <w:szCs w:val="22"/>
          <w:lang w:eastAsia="lt-LT"/>
        </w:rPr>
        <w:t xml:space="preserve"> </w:t>
      </w:r>
      <w:r>
        <w:rPr>
          <w:rFonts w:eastAsia="Calibri"/>
          <w:bCs/>
          <w:szCs w:val="22"/>
          <w:lang w:eastAsia="lt-LT"/>
        </w:rPr>
        <w:t>augalų, skirtų sodinti, sėklų, trąšų prekybai lauko sąlygomis specialiai tokiai prekybai skirtose prekybos vietose, taip pat naudojant laikinuosius prekybos įrenginius</w:t>
      </w:r>
      <w:r>
        <w:rPr>
          <w:rFonts w:eastAsia="Calibri"/>
          <w:szCs w:val="24"/>
          <w:lang w:eastAsia="lt-LT"/>
        </w:rPr>
        <w:t xml:space="preserve"> </w:t>
      </w:r>
      <w:r>
        <w:rPr>
          <w:rFonts w:eastAsia="Calibri"/>
          <w:bCs/>
          <w:szCs w:val="24"/>
          <w:lang w:eastAsia="lt-LT"/>
        </w:rPr>
        <w:t>kitose viešosiose prekyb</w:t>
      </w:r>
      <w:r>
        <w:rPr>
          <w:rFonts w:eastAsia="Calibri"/>
          <w:bCs/>
          <w:szCs w:val="24"/>
          <w:lang w:eastAsia="lt-LT"/>
        </w:rPr>
        <w:t>os vietose</w:t>
      </w:r>
      <w:r>
        <w:rPr>
          <w:rFonts w:eastAsia="Calibri"/>
          <w:bCs/>
          <w:szCs w:val="22"/>
          <w:lang w:eastAsia="lt-LT"/>
        </w:rPr>
        <w:t>. Šių prekių prekyba turgavietėse draudžiama;</w:t>
      </w:r>
    </w:p>
    <w:p w14:paraId="2222C0C1" w14:textId="77777777" w:rsidR="0058344F" w:rsidRDefault="00676087">
      <w:pPr>
        <w:spacing w:line="360" w:lineRule="atLeast"/>
        <w:ind w:firstLine="720"/>
        <w:jc w:val="both"/>
        <w:rPr>
          <w:rFonts w:eastAsia="Calibri"/>
          <w:bCs/>
          <w:szCs w:val="24"/>
          <w:lang w:eastAsia="lt-LT"/>
        </w:rPr>
      </w:pPr>
      <w:r>
        <w:rPr>
          <w:rFonts w:eastAsia="Calibri"/>
          <w:bCs/>
          <w:szCs w:val="24"/>
          <w:lang w:eastAsia="lt-LT"/>
        </w:rPr>
        <w:t>3.2.7.4</w:t>
      </w:r>
      <w:r>
        <w:rPr>
          <w:rFonts w:eastAsia="Calibri"/>
          <w:bCs/>
          <w:szCs w:val="24"/>
          <w:lang w:eastAsia="lt-LT"/>
        </w:rPr>
        <w:t>. internetinei prekybai ir kai prekės pristatomos fiziniams ir juridiniams asmenims ar atsiimamos atsiėmimo punktuose;</w:t>
      </w:r>
    </w:p>
    <w:p w14:paraId="2222C0C2" w14:textId="77777777" w:rsidR="0058344F" w:rsidRDefault="00676087">
      <w:pPr>
        <w:spacing w:line="360" w:lineRule="atLeast"/>
        <w:ind w:firstLine="720"/>
        <w:jc w:val="both"/>
        <w:rPr>
          <w:rFonts w:eastAsia="Calibri"/>
          <w:bCs/>
          <w:szCs w:val="24"/>
          <w:lang w:eastAsia="lt-LT"/>
        </w:rPr>
      </w:pPr>
      <w:r>
        <w:rPr>
          <w:rFonts w:eastAsia="Calibri"/>
          <w:bCs/>
          <w:szCs w:val="24"/>
          <w:lang w:eastAsia="lt-LT"/>
        </w:rPr>
        <w:t>3.2.7.5</w:t>
      </w:r>
      <w:r>
        <w:rPr>
          <w:rFonts w:eastAsia="Calibri"/>
          <w:bCs/>
          <w:szCs w:val="24"/>
          <w:lang w:eastAsia="lt-LT"/>
        </w:rPr>
        <w:t>. parduotuvėms (įskaitant parduotuves prekybos ir (arba) pr</w:t>
      </w:r>
      <w:r>
        <w:rPr>
          <w:rFonts w:eastAsia="Calibri"/>
          <w:bCs/>
          <w:szCs w:val="24"/>
          <w:lang w:eastAsia="lt-LT"/>
        </w:rPr>
        <w:t xml:space="preserve">amogų centruose), į kurių patalpas patekti įrengtas atskiras tiesioginis įėjimas iš lauko ir kurių patalpose ribojamas pirkėjų ir kitų lankytojų (toliau – pirkėjas) srautas – užtikrinamas ne mažesnis kaip 10 kv. m vienam pirkėjui tenkantis prekybos plotas </w:t>
      </w:r>
      <w:r>
        <w:rPr>
          <w:rFonts w:eastAsia="Calibri"/>
          <w:bCs/>
          <w:szCs w:val="24"/>
          <w:lang w:eastAsia="lt-LT"/>
        </w:rPr>
        <w:t>arba vienu metu aptarnaujamas ne daugiau kaip vienas pirkėjas.</w:t>
      </w:r>
      <w:r>
        <w:rPr>
          <w:rFonts w:eastAsia="Calibri"/>
          <w:szCs w:val="24"/>
          <w:lang w:eastAsia="lt-LT"/>
        </w:rPr>
        <w:t xml:space="preserve">“ </w:t>
      </w:r>
    </w:p>
    <w:p w14:paraId="2222C0C3" w14:textId="77777777" w:rsidR="0058344F" w:rsidRDefault="00676087">
      <w:pPr>
        <w:tabs>
          <w:tab w:val="left" w:pos="1134"/>
        </w:tabs>
        <w:spacing w:line="360" w:lineRule="atLeast"/>
        <w:ind w:firstLine="720"/>
        <w:jc w:val="both"/>
        <w:rPr>
          <w:szCs w:val="24"/>
          <w:lang w:val="en-GB" w:eastAsia="lt-LT"/>
        </w:rPr>
      </w:pPr>
      <w:r>
        <w:rPr>
          <w:rFonts w:eastAsia="Calibri"/>
          <w:szCs w:val="24"/>
          <w:lang w:val="en-GB" w:eastAsia="lt-LT"/>
        </w:rPr>
        <w:t>5</w:t>
      </w:r>
      <w:r>
        <w:rPr>
          <w:rFonts w:eastAsia="Calibri"/>
          <w:szCs w:val="24"/>
          <w:lang w:val="en-GB" w:eastAsia="lt-LT"/>
        </w:rPr>
        <w:t>.</w:t>
      </w:r>
      <w:r>
        <w:rPr>
          <w:rFonts w:eastAsia="Calibri"/>
          <w:szCs w:val="24"/>
          <w:lang w:val="en-GB" w:eastAsia="lt-LT"/>
        </w:rPr>
        <w:tab/>
      </w:r>
      <w:r>
        <w:rPr>
          <w:szCs w:val="24"/>
          <w:lang w:eastAsia="lt-LT"/>
        </w:rPr>
        <w:t>Papildyti 3.2.8</w:t>
      </w:r>
      <w:r>
        <w:rPr>
          <w:szCs w:val="24"/>
          <w:vertAlign w:val="superscript"/>
          <w:lang w:eastAsia="lt-LT"/>
        </w:rPr>
        <w:t xml:space="preserve">1 </w:t>
      </w:r>
      <w:r>
        <w:rPr>
          <w:szCs w:val="24"/>
          <w:lang w:eastAsia="lt-LT"/>
        </w:rPr>
        <w:t>papunkčiu:</w:t>
      </w:r>
      <w:r>
        <w:rPr>
          <w:szCs w:val="24"/>
          <w:lang w:val="en-GB" w:eastAsia="lt-LT"/>
        </w:rPr>
        <w:t xml:space="preserve"> </w:t>
      </w:r>
    </w:p>
    <w:p w14:paraId="2222C0C4" w14:textId="77777777" w:rsidR="0058344F" w:rsidRDefault="00676087">
      <w:pPr>
        <w:spacing w:line="360" w:lineRule="atLeast"/>
        <w:ind w:firstLine="720"/>
        <w:jc w:val="both"/>
        <w:rPr>
          <w:bCs/>
          <w:sz w:val="22"/>
          <w:lang w:eastAsia="lt-LT"/>
        </w:rPr>
      </w:pPr>
      <w:r>
        <w:rPr>
          <w:lang w:eastAsia="lt-LT"/>
        </w:rPr>
        <w:t>„</w:t>
      </w:r>
      <w:r>
        <w:rPr>
          <w:bCs/>
          <w:lang w:eastAsia="lt-LT"/>
        </w:rPr>
        <w:t>3.2.8.</w:t>
      </w:r>
      <w:r>
        <w:rPr>
          <w:bCs/>
          <w:vertAlign w:val="superscript"/>
          <w:lang w:eastAsia="lt-LT"/>
        </w:rPr>
        <w:t>1</w:t>
      </w:r>
      <w:r>
        <w:rPr>
          <w:vertAlign w:val="superscript"/>
          <w:lang w:eastAsia="lt-LT"/>
        </w:rPr>
        <w:t xml:space="preserve"> </w:t>
      </w:r>
      <w:r>
        <w:rPr>
          <w:bCs/>
          <w:lang w:eastAsia="lt-LT"/>
        </w:rPr>
        <w:t>Leidžiama teikti stacionariose paslaugų teikimo vietose, išskyrus šio nutarimo kituose papunkčiuose nustatytus paslaugų teikimo draudimus,</w:t>
      </w:r>
      <w:r>
        <w:rPr>
          <w:bCs/>
          <w:lang w:eastAsia="lt-LT"/>
        </w:rPr>
        <w:t xml:space="preserve"> paslaugas, kurių metu būtinas ne ilgesnis kaip 20  min. tiesioginis kontaktas su paslaugos gavėju, jeigu paslaugų teikimo vietose ribojamas paslaugų gavėjų ir kitų lankytojų srautas – užtikrinamas ne mažesnis kaip 10 kv. m paslaugos teikimo vietos patalpų</w:t>
      </w:r>
      <w:r>
        <w:rPr>
          <w:bCs/>
          <w:lang w:eastAsia="lt-LT"/>
        </w:rPr>
        <w:t xml:space="preserve"> plotas, tenkantis vienam paslaugos gavėjui arba kitam lankytojui, arba vienu metu paslaugos teikiamos ne daugiau kaip vienam paslaugos gavėjui. Nedraudžiama teikti finansines paslaugas ir kvalifikuotų patikimumo užtikrinimo paslaugų teikėjų sudarytų kvali</w:t>
      </w:r>
      <w:r>
        <w:rPr>
          <w:bCs/>
          <w:lang w:eastAsia="lt-LT"/>
        </w:rPr>
        <w:t>fikuotų sertifikatų išdavimo paslaugas maisto prekių parduotuvėse, prekybos ir (arba) pramogų centruose.</w:t>
      </w:r>
      <w:r>
        <w:rPr>
          <w:lang w:eastAsia="lt-LT"/>
        </w:rPr>
        <w:t>“</w:t>
      </w:r>
    </w:p>
    <w:p w14:paraId="2222C0C5" w14:textId="77777777" w:rsidR="0058344F" w:rsidRDefault="00676087">
      <w:pPr>
        <w:spacing w:line="360" w:lineRule="atLeast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</w:t>
      </w:r>
      <w:r>
        <w:rPr>
          <w:szCs w:val="24"/>
          <w:lang w:eastAsia="lt-LT"/>
        </w:rPr>
        <w:t>. Papildyti 3.2.8</w:t>
      </w:r>
      <w:r>
        <w:rPr>
          <w:szCs w:val="24"/>
          <w:vertAlign w:val="superscript"/>
          <w:lang w:eastAsia="lt-LT"/>
        </w:rPr>
        <w:t xml:space="preserve">2 </w:t>
      </w:r>
      <w:r>
        <w:rPr>
          <w:szCs w:val="24"/>
          <w:lang w:eastAsia="lt-LT"/>
        </w:rPr>
        <w:t>papunkčiu:</w:t>
      </w:r>
    </w:p>
    <w:p w14:paraId="2222C0C9" w14:textId="130CA62F" w:rsidR="0058344F" w:rsidRDefault="00676087" w:rsidP="00676087">
      <w:pPr>
        <w:spacing w:line="360" w:lineRule="atLeast"/>
        <w:ind w:firstLine="720"/>
        <w:jc w:val="both"/>
        <w:rPr>
          <w:lang w:eastAsia="lt-LT"/>
        </w:rPr>
      </w:pPr>
      <w:r>
        <w:rPr>
          <w:szCs w:val="24"/>
          <w:lang w:eastAsia="lt-LT"/>
        </w:rPr>
        <w:t>„</w:t>
      </w:r>
      <w:r>
        <w:rPr>
          <w:bCs/>
          <w:szCs w:val="24"/>
          <w:lang w:eastAsia="lt-LT"/>
        </w:rPr>
        <w:t>3.2.8.</w:t>
      </w:r>
      <w:r>
        <w:rPr>
          <w:bCs/>
          <w:szCs w:val="24"/>
          <w:vertAlign w:val="superscript"/>
          <w:lang w:eastAsia="lt-LT"/>
        </w:rPr>
        <w:t>2</w:t>
      </w:r>
      <w:r>
        <w:rPr>
          <w:bCs/>
          <w:szCs w:val="24"/>
          <w:lang w:eastAsia="lt-LT"/>
        </w:rPr>
        <w:t xml:space="preserve"> Šio nutarimo 3.2.3, 3.2.7.1–3.2.7.5 ir </w:t>
      </w:r>
      <w:r>
        <w:rPr>
          <w:bCs/>
          <w:szCs w:val="24"/>
          <w:lang w:val="en-GB" w:eastAsia="lt-LT"/>
        </w:rPr>
        <w:t>3.2.8</w:t>
      </w:r>
      <w:r>
        <w:rPr>
          <w:bCs/>
          <w:szCs w:val="24"/>
          <w:vertAlign w:val="superscript"/>
          <w:lang w:val="en-GB" w:eastAsia="lt-LT"/>
        </w:rPr>
        <w:t>1</w:t>
      </w:r>
      <w:r>
        <w:rPr>
          <w:bCs/>
          <w:szCs w:val="24"/>
          <w:lang w:eastAsia="lt-LT"/>
        </w:rPr>
        <w:t xml:space="preserve"> papunkčiuose nurodytose renginių, prekybos ir paslaugų</w:t>
      </w:r>
      <w:r>
        <w:rPr>
          <w:bCs/>
          <w:szCs w:val="24"/>
          <w:lang w:eastAsia="lt-LT"/>
        </w:rPr>
        <w:t xml:space="preserve"> teikimo vietose, kuriose veikla nedraudžiama, turi būti užtikrintos valstybės lygio ekstremaliosios situacijos valstybės operacijų vadovo sprendimu nustatytos būtinos visuomenės sveikatos saugos, higienos, darbuotojų ir pirkėjų aprūpinimo būtinosiomis asm</w:t>
      </w:r>
      <w:r>
        <w:rPr>
          <w:bCs/>
          <w:szCs w:val="24"/>
          <w:lang w:eastAsia="lt-LT"/>
        </w:rPr>
        <w:t>eninėmis apsaugos priemonėmis sąlygos.</w:t>
      </w:r>
      <w:r>
        <w:rPr>
          <w:szCs w:val="24"/>
          <w:lang w:eastAsia="lt-LT"/>
        </w:rPr>
        <w:t>“</w:t>
      </w:r>
    </w:p>
    <w:p w14:paraId="24B216CA" w14:textId="77777777" w:rsidR="00676087" w:rsidRDefault="00676087">
      <w:pPr>
        <w:tabs>
          <w:tab w:val="center" w:pos="-7800"/>
          <w:tab w:val="left" w:pos="6237"/>
          <w:tab w:val="right" w:pos="8306"/>
        </w:tabs>
      </w:pPr>
    </w:p>
    <w:p w14:paraId="1425E87C" w14:textId="77777777" w:rsidR="00676087" w:rsidRDefault="00676087">
      <w:pPr>
        <w:tabs>
          <w:tab w:val="center" w:pos="-7800"/>
          <w:tab w:val="left" w:pos="6237"/>
          <w:tab w:val="right" w:pos="8306"/>
        </w:tabs>
      </w:pPr>
    </w:p>
    <w:p w14:paraId="0D54A641" w14:textId="77777777" w:rsidR="00676087" w:rsidRDefault="00676087">
      <w:pPr>
        <w:tabs>
          <w:tab w:val="center" w:pos="-7800"/>
          <w:tab w:val="left" w:pos="6237"/>
          <w:tab w:val="right" w:pos="8306"/>
        </w:tabs>
      </w:pPr>
    </w:p>
    <w:p w14:paraId="2222C0CA" w14:textId="5F211B6C" w:rsidR="0058344F" w:rsidRDefault="00676087">
      <w:pPr>
        <w:tabs>
          <w:tab w:val="center" w:pos="-7800"/>
          <w:tab w:val="left" w:pos="6237"/>
          <w:tab w:val="right" w:pos="8306"/>
        </w:tabs>
        <w:rPr>
          <w:lang w:eastAsia="lt-LT"/>
        </w:rPr>
      </w:pPr>
      <w:bookmarkStart w:id="0" w:name="_GoBack"/>
      <w:bookmarkEnd w:id="0"/>
      <w:r>
        <w:rPr>
          <w:lang w:eastAsia="lt-LT"/>
        </w:rPr>
        <w:t>Ministras Pirmininkas</w:t>
      </w:r>
      <w:r>
        <w:rPr>
          <w:lang w:eastAsia="lt-LT"/>
        </w:rPr>
        <w:tab/>
        <w:t xml:space="preserve">Saulius </w:t>
      </w:r>
      <w:proofErr w:type="spellStart"/>
      <w:r>
        <w:rPr>
          <w:lang w:eastAsia="lt-LT"/>
        </w:rPr>
        <w:t>Skvernelis</w:t>
      </w:r>
      <w:proofErr w:type="spellEnd"/>
    </w:p>
    <w:p w14:paraId="2222C0CB" w14:textId="77777777" w:rsidR="0058344F" w:rsidRDefault="0058344F">
      <w:pPr>
        <w:tabs>
          <w:tab w:val="center" w:pos="-7800"/>
          <w:tab w:val="left" w:pos="6237"/>
          <w:tab w:val="right" w:pos="8306"/>
        </w:tabs>
        <w:rPr>
          <w:lang w:eastAsia="lt-LT"/>
        </w:rPr>
      </w:pPr>
    </w:p>
    <w:p w14:paraId="2222C0CC" w14:textId="77777777" w:rsidR="0058344F" w:rsidRDefault="0058344F">
      <w:pPr>
        <w:tabs>
          <w:tab w:val="center" w:pos="-7800"/>
          <w:tab w:val="left" w:pos="6237"/>
          <w:tab w:val="right" w:pos="8306"/>
        </w:tabs>
        <w:rPr>
          <w:lang w:eastAsia="lt-LT"/>
        </w:rPr>
      </w:pPr>
    </w:p>
    <w:p w14:paraId="2222C0CD" w14:textId="77777777" w:rsidR="0058344F" w:rsidRDefault="0058344F">
      <w:pPr>
        <w:tabs>
          <w:tab w:val="center" w:pos="-7800"/>
          <w:tab w:val="left" w:pos="6237"/>
          <w:tab w:val="right" w:pos="8306"/>
        </w:tabs>
        <w:rPr>
          <w:lang w:eastAsia="lt-LT"/>
        </w:rPr>
      </w:pPr>
    </w:p>
    <w:p w14:paraId="2222C0CE" w14:textId="77777777" w:rsidR="0058344F" w:rsidRDefault="00676087">
      <w:pPr>
        <w:tabs>
          <w:tab w:val="center" w:pos="-7800"/>
          <w:tab w:val="left" w:pos="6237"/>
          <w:tab w:val="right" w:pos="8306"/>
        </w:tabs>
        <w:rPr>
          <w:lang w:eastAsia="lt-LT"/>
        </w:rPr>
      </w:pPr>
      <w:r>
        <w:rPr>
          <w:lang w:eastAsia="lt-LT"/>
        </w:rPr>
        <w:t>Sveikatos apsaugos ministras</w:t>
      </w:r>
      <w:r>
        <w:rPr>
          <w:lang w:eastAsia="lt-LT"/>
        </w:rPr>
        <w:tab/>
        <w:t xml:space="preserve">Aurelijus </w:t>
      </w:r>
      <w:proofErr w:type="spellStart"/>
      <w:r>
        <w:rPr>
          <w:lang w:eastAsia="lt-LT"/>
        </w:rPr>
        <w:t>Veryga</w:t>
      </w:r>
      <w:proofErr w:type="spellEnd"/>
    </w:p>
    <w:sectPr w:rsidR="005834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2C0D3" w14:textId="77777777" w:rsidR="0058344F" w:rsidRDefault="00676087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2222C0D4" w14:textId="77777777" w:rsidR="0058344F" w:rsidRDefault="00676087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2C0D9" w14:textId="77777777" w:rsidR="0058344F" w:rsidRDefault="0058344F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2C0DA" w14:textId="77777777" w:rsidR="0058344F" w:rsidRDefault="0058344F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2C0DC" w14:textId="77777777" w:rsidR="0058344F" w:rsidRDefault="0058344F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2C0D1" w14:textId="77777777" w:rsidR="0058344F" w:rsidRDefault="00676087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2222C0D2" w14:textId="77777777" w:rsidR="0058344F" w:rsidRDefault="00676087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2C0D5" w14:textId="77777777" w:rsidR="0058344F" w:rsidRDefault="00676087">
    <w:pPr>
      <w:framePr w:wrap="auto" w:vAnchor="text" w:hAnchor="margin" w:xAlign="center" w:y="1"/>
      <w:tabs>
        <w:tab w:val="center" w:pos="4153"/>
        <w:tab w:val="right" w:pos="8306"/>
      </w:tabs>
      <w:spacing w:after="200" w:line="276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2222C0D6" w14:textId="77777777" w:rsidR="0058344F" w:rsidRDefault="0058344F">
    <w:pPr>
      <w:tabs>
        <w:tab w:val="center" w:pos="4153"/>
        <w:tab w:val="right" w:pos="8306"/>
      </w:tabs>
      <w:spacing w:after="200" w:line="276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2C0D7" w14:textId="77777777" w:rsidR="0058344F" w:rsidRDefault="00676087">
    <w:pPr>
      <w:framePr w:wrap="auto" w:vAnchor="text" w:hAnchor="margin" w:xAlign="center" w:y="1"/>
      <w:tabs>
        <w:tab w:val="center" w:pos="4153"/>
        <w:tab w:val="right" w:pos="8306"/>
      </w:tabs>
      <w:spacing w:after="200" w:line="276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>
      <w:rPr>
        <w:noProof/>
        <w:lang w:eastAsia="lt-LT"/>
      </w:rPr>
      <w:t>2</w:t>
    </w:r>
    <w:r>
      <w:rPr>
        <w:lang w:eastAsia="lt-LT"/>
      </w:rPr>
      <w:fldChar w:fldCharType="end"/>
    </w:r>
  </w:p>
  <w:p w14:paraId="2222C0D8" w14:textId="77777777" w:rsidR="0058344F" w:rsidRDefault="0058344F">
    <w:pPr>
      <w:tabs>
        <w:tab w:val="center" w:pos="4153"/>
        <w:tab w:val="right" w:pos="8306"/>
      </w:tabs>
      <w:spacing w:after="200" w:line="276" w:lineRule="auto"/>
      <w:rPr>
        <w:lang w:eastAsia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2C0DB" w14:textId="77777777" w:rsidR="0058344F" w:rsidRDefault="0058344F">
    <w:pPr>
      <w:tabs>
        <w:tab w:val="center" w:pos="4153"/>
        <w:tab w:val="right" w:pos="8306"/>
      </w:tabs>
      <w:spacing w:after="200" w:line="276" w:lineRule="auto"/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E7"/>
    <w:rsid w:val="004C66E7"/>
    <w:rsid w:val="0058344F"/>
    <w:rsid w:val="0067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222C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4692</CharactersWithSpaces>
  <SharedDoc>false</SharedDoc>
  <HyperlinkBase/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2020-04-15T14:07:00Z</dcterms:created>
  <dc:creator>lrvk</dc:creator>
  <lastModifiedBy>ŠAULYTĖ SKAIRIENĖ Dalia</lastModifiedBy>
  <lastPrinted>2019-09-30T12:12:00Z</lastPrinted>
  <dcterms:modified xsi:type="dcterms:W3CDTF">2020-04-15T14:20:00Z</dcterms:modified>
  <revision>3</revision>
</coreProperties>
</file>