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9240" w14:textId="33972634" w:rsidR="00353A62" w:rsidRDefault="00A1287D">
      <w:pPr>
        <w:jc w:val="center"/>
        <w:rPr>
          <w:b/>
          <w:bCs/>
          <w:szCs w:val="24"/>
        </w:rPr>
      </w:pPr>
      <w:r>
        <w:rPr>
          <w:b/>
          <w:bCs/>
          <w:szCs w:val="24"/>
        </w:rPr>
        <w:t xml:space="preserve">LIETUVOS RESPUBLIKOS SVEIKATOS APSAUGOS MINISTRAS </w:t>
      </w:r>
    </w:p>
    <w:p w14:paraId="7DC280DB" w14:textId="77777777" w:rsidR="00353A62" w:rsidRDefault="00A1287D">
      <w:pPr>
        <w:jc w:val="center"/>
        <w:rPr>
          <w:b/>
          <w:bCs/>
          <w:szCs w:val="24"/>
        </w:rPr>
      </w:pPr>
      <w:r>
        <w:rPr>
          <w:b/>
          <w:bCs/>
          <w:szCs w:val="24"/>
        </w:rPr>
        <w:t>VALSTYBĖS LYGIO EKSTREMALIOSIOS SITUACIJOS VALSTYBĖS OPERACIJŲ</w:t>
      </w:r>
    </w:p>
    <w:p w14:paraId="29D64912" w14:textId="77777777" w:rsidR="00353A62" w:rsidRDefault="00A1287D">
      <w:pPr>
        <w:jc w:val="center"/>
        <w:rPr>
          <w:b/>
          <w:bCs/>
          <w:szCs w:val="24"/>
        </w:rPr>
      </w:pPr>
      <w:r>
        <w:rPr>
          <w:b/>
          <w:bCs/>
          <w:szCs w:val="24"/>
        </w:rPr>
        <w:t>VADOVAS</w:t>
      </w:r>
    </w:p>
    <w:p w14:paraId="1CBE0697" w14:textId="77777777" w:rsidR="00353A62" w:rsidRDefault="00353A62">
      <w:pPr>
        <w:jc w:val="center"/>
        <w:rPr>
          <w:b/>
          <w:bCs/>
          <w:szCs w:val="24"/>
        </w:rPr>
      </w:pPr>
    </w:p>
    <w:p w14:paraId="410F9A89" w14:textId="3EB869FA" w:rsidR="00353A62" w:rsidRDefault="00A1287D">
      <w:pPr>
        <w:jc w:val="center"/>
        <w:rPr>
          <w:b/>
          <w:bCs/>
          <w:szCs w:val="24"/>
        </w:rPr>
      </w:pPr>
      <w:r>
        <w:rPr>
          <w:b/>
          <w:bCs/>
          <w:szCs w:val="24"/>
        </w:rPr>
        <w:t>SPRENDIMAS</w:t>
      </w:r>
    </w:p>
    <w:p w14:paraId="677D3D4B" w14:textId="3EA5EAB0" w:rsidR="00353A62" w:rsidRDefault="004637F6">
      <w:pPr>
        <w:ind w:firstLine="851"/>
        <w:jc w:val="center"/>
        <w:rPr>
          <w:b/>
          <w:bCs/>
          <w:szCs w:val="24"/>
        </w:rPr>
      </w:pPr>
      <w:r w:rsidRPr="00B01798">
        <w:rPr>
          <w:b/>
          <w:bCs/>
          <w:color w:val="000000"/>
          <w:szCs w:val="24"/>
        </w:rPr>
        <w:t xml:space="preserve">DĖL </w:t>
      </w:r>
      <w:r>
        <w:rPr>
          <w:b/>
          <w:bCs/>
          <w:color w:val="000000"/>
          <w:szCs w:val="24"/>
        </w:rPr>
        <w:t xml:space="preserve">LOŠIMO NAMŲ (KAZINO) IR LOŠIMO AUTOMATŲ, BINGO SALONŲ, </w:t>
      </w:r>
      <w:r>
        <w:rPr>
          <w:b/>
          <w:bCs/>
          <w:color w:val="000000"/>
        </w:rPr>
        <w:t>LAŽYBŲ IR TOTALIZATORIŲ PUNKTŲ</w:t>
      </w:r>
      <w:r>
        <w:rPr>
          <w:b/>
          <w:bCs/>
          <w:color w:val="000000"/>
          <w:szCs w:val="24"/>
        </w:rPr>
        <w:t xml:space="preserve"> VEIKLOS </w:t>
      </w:r>
      <w:r w:rsidRPr="00B01798">
        <w:rPr>
          <w:b/>
          <w:bCs/>
          <w:color w:val="000000"/>
          <w:szCs w:val="24"/>
        </w:rPr>
        <w:t>BŪTINŲ SĄLYGŲ</w:t>
      </w:r>
    </w:p>
    <w:p w14:paraId="0FA1EA90" w14:textId="77777777" w:rsidR="004637F6" w:rsidRDefault="004637F6">
      <w:pPr>
        <w:jc w:val="center"/>
        <w:rPr>
          <w:szCs w:val="24"/>
        </w:rPr>
      </w:pPr>
    </w:p>
    <w:p w14:paraId="4AA560C1" w14:textId="7E2940A5" w:rsidR="00353A62" w:rsidRDefault="00A1287D">
      <w:pPr>
        <w:jc w:val="center"/>
        <w:rPr>
          <w:szCs w:val="24"/>
        </w:rPr>
      </w:pPr>
      <w:r>
        <w:rPr>
          <w:szCs w:val="24"/>
        </w:rPr>
        <w:t xml:space="preserve">2021 m. </w:t>
      </w:r>
      <w:r w:rsidR="00915E08">
        <w:rPr>
          <w:szCs w:val="24"/>
        </w:rPr>
        <w:t>gegužės  d. Nr. V-</w:t>
      </w:r>
    </w:p>
    <w:p w14:paraId="457DA547" w14:textId="77777777" w:rsidR="00353A62" w:rsidRDefault="00A1287D">
      <w:pPr>
        <w:jc w:val="center"/>
        <w:rPr>
          <w:szCs w:val="24"/>
        </w:rPr>
      </w:pPr>
      <w:r>
        <w:rPr>
          <w:szCs w:val="24"/>
        </w:rPr>
        <w:t>Vilnius</w:t>
      </w:r>
    </w:p>
    <w:p w14:paraId="003A747B" w14:textId="77777777" w:rsidR="00353A62" w:rsidRDefault="00353A62">
      <w:pPr>
        <w:ind w:firstLine="851"/>
        <w:jc w:val="center"/>
        <w:rPr>
          <w:szCs w:val="24"/>
        </w:rPr>
      </w:pPr>
    </w:p>
    <w:p w14:paraId="0D00409A" w14:textId="783927B3" w:rsidR="00011950" w:rsidRPr="00A339F6" w:rsidRDefault="00A1287D" w:rsidP="001E796A">
      <w:pPr>
        <w:tabs>
          <w:tab w:val="center" w:pos="4153"/>
          <w:tab w:val="right" w:pos="8306"/>
        </w:tabs>
        <w:ind w:firstLine="567"/>
        <w:jc w:val="both"/>
        <w:rPr>
          <w:color w:val="000000"/>
          <w:szCs w:val="24"/>
        </w:rPr>
      </w:pPr>
      <w:r>
        <w:rPr>
          <w:color w:val="000000"/>
          <w:szCs w:val="24"/>
        </w:rPr>
        <w:t>Vadovaudamasis Lietuvos Respublikos civilinės saugos įstatymo 9 straipsnio 19 dalimi, 15 straipsnio 2 dalies 1 ir 4 punktais, Lietuvos Respublikos žmonių užkrečiamųjų ligų profilaktikos ir kontrolės įstatymo 37 straipsnio 2 dalies 1 punktu, Lietuvos Respublikos Vyriausybės 2020 m. lapkričio 4 d. nutarimo Nr. 1226 „Dėl karantino Lietuvos Respublikos teritorijoje paskelbimo“</w:t>
      </w:r>
      <w:r w:rsidR="00744E52">
        <w:rPr>
          <w:color w:val="000000"/>
          <w:szCs w:val="24"/>
        </w:rPr>
        <w:t xml:space="preserve"> (toliau – Nutarimas)</w:t>
      </w:r>
      <w:r>
        <w:rPr>
          <w:color w:val="000000"/>
          <w:szCs w:val="24"/>
        </w:rPr>
        <w:t xml:space="preserve"> 2.2.</w:t>
      </w:r>
      <w:r w:rsidR="005C6107">
        <w:rPr>
          <w:color w:val="000000"/>
          <w:szCs w:val="24"/>
        </w:rPr>
        <w:t>7.6</w:t>
      </w:r>
      <w:r w:rsidR="00E3143A">
        <w:rPr>
          <w:color w:val="000000"/>
          <w:szCs w:val="24"/>
          <w:lang w:val="en-US"/>
        </w:rPr>
        <w:t xml:space="preserve"> </w:t>
      </w:r>
      <w:r>
        <w:rPr>
          <w:color w:val="000000"/>
          <w:szCs w:val="24"/>
        </w:rPr>
        <w:t>papunkči</w:t>
      </w:r>
      <w:r w:rsidR="005C6107">
        <w:rPr>
          <w:color w:val="000000"/>
          <w:szCs w:val="24"/>
        </w:rPr>
        <w:t>u</w:t>
      </w:r>
      <w:r>
        <w:rPr>
          <w:color w:val="000000"/>
          <w:szCs w:val="24"/>
        </w:rPr>
        <w:t xml:space="preserve">, Lietuvos Respublikos Vyriausybės 2020 m. vasario 26 d. nutarimu Nr. 152 „Dėl valstybės lygio ekstremaliosios situacijos paskelbimo“, Valstybiniu ekstremaliųjų </w:t>
      </w:r>
      <w:r w:rsidRPr="00A339F6">
        <w:rPr>
          <w:color w:val="000000"/>
          <w:szCs w:val="24"/>
        </w:rPr>
        <w:t xml:space="preserve">situacijų valdymo planu, patvirtintu Lietuvos Respublikos Vyriausybės 2010 m. spalio 20 d. nutarimu Nr. 1503 „Dėl Valstybinio ekstremaliųjų situacijų valdymo plano patvirtinimo“, Lietuvos Respublikos Vyriausybės 2020 m. </w:t>
      </w:r>
      <w:r w:rsidR="002C30AE" w:rsidRPr="00A339F6">
        <w:rPr>
          <w:color w:val="000000"/>
          <w:szCs w:val="24"/>
        </w:rPr>
        <w:t xml:space="preserve">gruodžio </w:t>
      </w:r>
      <w:r w:rsidRPr="00A339F6">
        <w:rPr>
          <w:color w:val="000000"/>
          <w:szCs w:val="24"/>
        </w:rPr>
        <w:t>16 d. nutarimu Nr. 1419 „Dėl valstybės lygio ekstremaliosios situacijos valstybės operacijų vadovo paskyrimo“ bei siekdamas užtikrinti COVID-19 ligos (</w:t>
      </w:r>
      <w:proofErr w:type="spellStart"/>
      <w:r w:rsidRPr="00A339F6">
        <w:rPr>
          <w:color w:val="000000"/>
          <w:szCs w:val="24"/>
        </w:rPr>
        <w:t>koronaviruso</w:t>
      </w:r>
      <w:proofErr w:type="spellEnd"/>
      <w:r w:rsidRPr="00A339F6">
        <w:rPr>
          <w:color w:val="000000"/>
          <w:szCs w:val="24"/>
        </w:rPr>
        <w:t xml:space="preserve"> infekcijos) plitimo prevenciją, n u s p r e n d ž i u:</w:t>
      </w:r>
    </w:p>
    <w:p w14:paraId="0C41D808" w14:textId="77777777" w:rsidR="00011950" w:rsidRPr="00A339F6" w:rsidRDefault="003E4832" w:rsidP="00011950">
      <w:pPr>
        <w:tabs>
          <w:tab w:val="center" w:pos="4153"/>
          <w:tab w:val="right" w:pos="8306"/>
        </w:tabs>
        <w:ind w:firstLine="709"/>
        <w:jc w:val="both"/>
        <w:rPr>
          <w:color w:val="000000"/>
          <w:szCs w:val="24"/>
        </w:rPr>
      </w:pPr>
      <w:r w:rsidRPr="00A339F6">
        <w:t>1. Įpareigoti lošimo namų (kazino) ir lošimo automatų, bingo salonų</w:t>
      </w:r>
      <w:r w:rsidR="002D6B9B" w:rsidRPr="00A339F6">
        <w:t xml:space="preserve">, </w:t>
      </w:r>
      <w:r w:rsidR="002D6B9B" w:rsidRPr="00A339F6">
        <w:rPr>
          <w:color w:val="000000"/>
        </w:rPr>
        <w:t>lažybų ir totalizatorių punktų</w:t>
      </w:r>
      <w:r w:rsidR="002D6B9B" w:rsidRPr="00A339F6">
        <w:rPr>
          <w:color w:val="000000"/>
          <w:szCs w:val="24"/>
        </w:rPr>
        <w:t xml:space="preserve"> </w:t>
      </w:r>
      <w:r w:rsidRPr="00A339F6">
        <w:t>(toliau – lošimo vietos) administracijas užtikrinti, kad:</w:t>
      </w:r>
    </w:p>
    <w:p w14:paraId="2DB19341" w14:textId="77777777" w:rsidR="00011950" w:rsidRPr="00A339F6" w:rsidRDefault="003E4832" w:rsidP="00011950">
      <w:pPr>
        <w:tabs>
          <w:tab w:val="center" w:pos="4153"/>
          <w:tab w:val="right" w:pos="8306"/>
        </w:tabs>
        <w:ind w:firstLine="709"/>
        <w:jc w:val="both"/>
        <w:rPr>
          <w:color w:val="000000"/>
          <w:szCs w:val="24"/>
        </w:rPr>
      </w:pPr>
      <w:r w:rsidRPr="00A339F6">
        <w:t xml:space="preserve">1.1. </w:t>
      </w:r>
      <w:r w:rsidR="005C168E" w:rsidRPr="00A339F6">
        <w:t>lošimo vietų darbo laikas atitiktų Nutarimo nustatytus reikalavimus</w:t>
      </w:r>
      <w:r w:rsidR="0072460F" w:rsidRPr="00A339F6">
        <w:t>;</w:t>
      </w:r>
    </w:p>
    <w:p w14:paraId="2748596A" w14:textId="69CB2A4D" w:rsidR="00011950" w:rsidRPr="00A339F6" w:rsidRDefault="0072460F" w:rsidP="00011950">
      <w:pPr>
        <w:tabs>
          <w:tab w:val="center" w:pos="4153"/>
          <w:tab w:val="right" w:pos="8306"/>
        </w:tabs>
        <w:ind w:firstLine="709"/>
        <w:jc w:val="both"/>
        <w:rPr>
          <w:color w:val="000000"/>
          <w:szCs w:val="24"/>
        </w:rPr>
      </w:pPr>
      <w:r w:rsidRPr="00A339F6">
        <w:t xml:space="preserve">1.2. lošimo vietose </w:t>
      </w:r>
      <w:r w:rsidRPr="00A339F6">
        <w:rPr>
          <w:szCs w:val="24"/>
        </w:rPr>
        <w:t xml:space="preserve">paslaugos būtų teikiamos </w:t>
      </w:r>
      <w:r w:rsidRPr="00A339F6">
        <w:rPr>
          <w:color w:val="000000"/>
          <w:szCs w:val="24"/>
          <w:lang w:eastAsia="lt-LT"/>
        </w:rPr>
        <w:t xml:space="preserve">tik asmenims, </w:t>
      </w:r>
      <w:r w:rsidRPr="00A339F6">
        <w:rPr>
          <w:color w:val="000000"/>
          <w:szCs w:val="24"/>
          <w:shd w:val="clear" w:color="auto" w:fill="FFFFFF"/>
        </w:rPr>
        <w:t xml:space="preserve">atitinkantiems </w:t>
      </w:r>
      <w:r w:rsidRPr="00A339F6">
        <w:t xml:space="preserve">Nutarimo </w:t>
      </w:r>
      <w:r w:rsidRPr="00A339F6">
        <w:rPr>
          <w:color w:val="000000"/>
          <w:szCs w:val="24"/>
          <w:shd w:val="clear" w:color="auto" w:fill="FFFFFF"/>
          <w:lang w:eastAsia="en-GB"/>
        </w:rPr>
        <w:t>2</w:t>
      </w:r>
      <w:r w:rsidRPr="00A339F6">
        <w:rPr>
          <w:color w:val="000000"/>
          <w:szCs w:val="24"/>
          <w:shd w:val="clear" w:color="auto" w:fill="FFFFFF"/>
          <w:vertAlign w:val="superscript"/>
          <w:lang w:eastAsia="en-GB"/>
        </w:rPr>
        <w:t>2</w:t>
      </w:r>
      <w:r w:rsidRPr="00A339F6">
        <w:rPr>
          <w:color w:val="000000"/>
          <w:szCs w:val="24"/>
          <w:shd w:val="clear" w:color="auto" w:fill="FFFFFF"/>
          <w:lang w:eastAsia="en-GB"/>
        </w:rPr>
        <w:t xml:space="preserve"> punkte </w:t>
      </w:r>
      <w:r w:rsidRPr="00A339F6">
        <w:rPr>
          <w:szCs w:val="24"/>
        </w:rPr>
        <w:t>nurodytus kriterijus, laikantis Lietuvos Respublikos azartinių lošimų įstatyme nustatytų reikalavimų;</w:t>
      </w:r>
    </w:p>
    <w:p w14:paraId="79C04EAA" w14:textId="77777777" w:rsidR="00A339F6" w:rsidRPr="00A339F6" w:rsidRDefault="0072460F" w:rsidP="00A339F6">
      <w:pPr>
        <w:tabs>
          <w:tab w:val="center" w:pos="4153"/>
          <w:tab w:val="right" w:pos="8306"/>
        </w:tabs>
        <w:ind w:firstLine="709"/>
        <w:jc w:val="both"/>
        <w:rPr>
          <w:color w:val="000000"/>
          <w:szCs w:val="24"/>
        </w:rPr>
      </w:pPr>
      <w:r w:rsidRPr="00A339F6">
        <w:rPr>
          <w:lang w:val="en-US"/>
        </w:rPr>
        <w:t xml:space="preserve">1.3. </w:t>
      </w:r>
      <w:r w:rsidR="003E4832" w:rsidRPr="00A339F6">
        <w:t xml:space="preserve">lankytojai eilėse laikytųsi saugaus ne mažesnio kaip </w:t>
      </w:r>
      <w:r w:rsidR="005C6107" w:rsidRPr="00A339F6">
        <w:rPr>
          <w:szCs w:val="24"/>
        </w:rPr>
        <w:t xml:space="preserve">2 metrų </w:t>
      </w:r>
      <w:r w:rsidR="003E4832" w:rsidRPr="00A339F6">
        <w:t>atstumo vienas nuo kito;</w:t>
      </w:r>
    </w:p>
    <w:p w14:paraId="4DF637BD" w14:textId="77777777" w:rsidR="00A339F6" w:rsidRPr="00A339F6" w:rsidRDefault="003E4832" w:rsidP="00A339F6">
      <w:pPr>
        <w:tabs>
          <w:tab w:val="center" w:pos="4153"/>
          <w:tab w:val="right" w:pos="8306"/>
        </w:tabs>
        <w:ind w:firstLine="709"/>
        <w:jc w:val="both"/>
        <w:rPr>
          <w:color w:val="000000"/>
          <w:szCs w:val="24"/>
        </w:rPr>
      </w:pPr>
      <w:r w:rsidRPr="00A339F6">
        <w:t>1.</w:t>
      </w:r>
      <w:r w:rsidR="0072460F" w:rsidRPr="00A339F6">
        <w:rPr>
          <w:lang w:val="en-US"/>
        </w:rPr>
        <w:t>4</w:t>
      </w:r>
      <w:r w:rsidRPr="00A339F6">
        <w:t xml:space="preserve">. </w:t>
      </w:r>
      <w:r w:rsidR="00001DDB" w:rsidRPr="00A339F6">
        <w:rPr>
          <w:color w:val="000000"/>
          <w:szCs w:val="24"/>
        </w:rPr>
        <w:t xml:space="preserve">prie įėjimo į </w:t>
      </w:r>
      <w:r w:rsidR="000330F1" w:rsidRPr="00A339F6">
        <w:rPr>
          <w:color w:val="000000"/>
          <w:szCs w:val="24"/>
          <w:lang w:eastAsia="lt-LT"/>
        </w:rPr>
        <w:t>lošimo</w:t>
      </w:r>
      <w:r w:rsidR="00001DDB" w:rsidRPr="00A339F6">
        <w:rPr>
          <w:color w:val="000000"/>
          <w:szCs w:val="24"/>
          <w:lang w:eastAsia="lt-LT"/>
        </w:rPr>
        <w:t xml:space="preserve"> vietą </w:t>
      </w:r>
      <w:r w:rsidR="00001DDB" w:rsidRPr="00A339F6">
        <w:t>gerai matomoje vietoje</w:t>
      </w:r>
      <w:r w:rsidR="00001DDB" w:rsidRPr="00A339F6">
        <w:rPr>
          <w:color w:val="000000"/>
          <w:szCs w:val="24"/>
        </w:rPr>
        <w:t xml:space="preserve"> </w:t>
      </w:r>
      <w:r w:rsidR="00C6598A" w:rsidRPr="00A339F6">
        <w:rPr>
          <w:color w:val="000000"/>
          <w:szCs w:val="24"/>
        </w:rPr>
        <w:t>lankytojams</w:t>
      </w:r>
      <w:r w:rsidR="00001DDB" w:rsidRPr="00A339F6">
        <w:rPr>
          <w:color w:val="000000"/>
          <w:szCs w:val="24"/>
        </w:rPr>
        <w:t xml:space="preserve"> būtų pateikta informacija:</w:t>
      </w:r>
    </w:p>
    <w:p w14:paraId="1BEA7852" w14:textId="77777777" w:rsidR="00A339F6" w:rsidRPr="00A339F6" w:rsidRDefault="00001DDB" w:rsidP="00A339F6">
      <w:pPr>
        <w:tabs>
          <w:tab w:val="center" w:pos="4153"/>
          <w:tab w:val="right" w:pos="8306"/>
        </w:tabs>
        <w:ind w:firstLine="709"/>
        <w:jc w:val="both"/>
        <w:rPr>
          <w:color w:val="000000"/>
          <w:szCs w:val="24"/>
        </w:rPr>
      </w:pPr>
      <w:r w:rsidRPr="00A339F6">
        <w:rPr>
          <w:color w:val="000000"/>
          <w:szCs w:val="24"/>
        </w:rPr>
        <w:t>1.</w:t>
      </w:r>
      <w:r w:rsidR="0072460F" w:rsidRPr="00A339F6">
        <w:rPr>
          <w:color w:val="000000"/>
          <w:szCs w:val="24"/>
          <w:lang w:val="en-US"/>
        </w:rPr>
        <w:t>4</w:t>
      </w:r>
      <w:r w:rsidRPr="00A339F6">
        <w:rPr>
          <w:color w:val="000000"/>
          <w:szCs w:val="24"/>
          <w:lang w:val="en-US"/>
        </w:rPr>
        <w:t>.1</w:t>
      </w:r>
      <w:r w:rsidRPr="00A339F6">
        <w:rPr>
          <w:color w:val="000000"/>
          <w:szCs w:val="24"/>
        </w:rPr>
        <w:t xml:space="preserve"> apie asmens higienos laikymosi būtinybę (rankų higieną, kosėjimo, čiaudėjimo etiketą ir kt.);</w:t>
      </w:r>
    </w:p>
    <w:p w14:paraId="13D419A2" w14:textId="77777777" w:rsidR="00A339F6" w:rsidRPr="00A339F6" w:rsidRDefault="00001DDB" w:rsidP="00A339F6">
      <w:pPr>
        <w:tabs>
          <w:tab w:val="center" w:pos="4153"/>
          <w:tab w:val="right" w:pos="8306"/>
        </w:tabs>
        <w:ind w:firstLine="709"/>
        <w:jc w:val="both"/>
        <w:rPr>
          <w:color w:val="000000"/>
          <w:shd w:val="clear" w:color="auto" w:fill="FFFFFF"/>
        </w:rPr>
      </w:pPr>
      <w:r w:rsidRPr="00A339F6">
        <w:rPr>
          <w:color w:val="000000"/>
          <w:szCs w:val="24"/>
        </w:rPr>
        <w:t>1.</w:t>
      </w:r>
      <w:r w:rsidR="0072460F" w:rsidRPr="00A339F6">
        <w:rPr>
          <w:color w:val="000000"/>
          <w:szCs w:val="24"/>
        </w:rPr>
        <w:t>4</w:t>
      </w:r>
      <w:r w:rsidRPr="00A339F6">
        <w:rPr>
          <w:color w:val="000000"/>
          <w:szCs w:val="24"/>
        </w:rPr>
        <w:t>.2. apie privalomą kaukių</w:t>
      </w:r>
      <w:r w:rsidRPr="00A339F6">
        <w:rPr>
          <w:color w:val="000000"/>
          <w:shd w:val="clear" w:color="auto" w:fill="FFFFFF"/>
        </w:rPr>
        <w:t xml:space="preserve"> dėvėjimą; </w:t>
      </w:r>
    </w:p>
    <w:p w14:paraId="3A397494" w14:textId="514CFC2D" w:rsidR="00A339F6" w:rsidRPr="00533BDB" w:rsidRDefault="00C6598A" w:rsidP="00A339F6">
      <w:pPr>
        <w:tabs>
          <w:tab w:val="center" w:pos="4153"/>
          <w:tab w:val="right" w:pos="8306"/>
        </w:tabs>
        <w:ind w:firstLine="709"/>
        <w:jc w:val="both"/>
        <w:rPr>
          <w:szCs w:val="24"/>
        </w:rPr>
      </w:pPr>
      <w:r w:rsidRPr="00A339F6">
        <w:t>1.</w:t>
      </w:r>
      <w:r w:rsidR="0072460F" w:rsidRPr="00A339F6">
        <w:rPr>
          <w:lang w:val="en-US"/>
        </w:rPr>
        <w:t>5</w:t>
      </w:r>
      <w:r w:rsidRPr="00A339F6">
        <w:t xml:space="preserve">. </w:t>
      </w:r>
      <w:r w:rsidRPr="00A339F6">
        <w:rPr>
          <w:szCs w:val="24"/>
          <w:lang w:val="en-US"/>
        </w:rPr>
        <w:t xml:space="preserve"> </w:t>
      </w:r>
      <w:r w:rsidRPr="00A339F6">
        <w:t xml:space="preserve">į lošimo vietą </w:t>
      </w:r>
      <w:r w:rsidRPr="00A339F6">
        <w:rPr>
          <w:szCs w:val="24"/>
        </w:rPr>
        <w:t xml:space="preserve">būtų įleidžiami </w:t>
      </w:r>
      <w:r w:rsidRPr="00A339F6">
        <w:rPr>
          <w:color w:val="000000"/>
          <w:szCs w:val="24"/>
          <w:lang w:eastAsia="lt-LT"/>
        </w:rPr>
        <w:t>tik</w:t>
      </w:r>
      <w:r w:rsidRPr="00A339F6">
        <w:rPr>
          <w:szCs w:val="24"/>
          <w:lang w:val="en-US"/>
        </w:rPr>
        <w:t xml:space="preserve"> </w:t>
      </w:r>
      <w:r w:rsidRPr="00A339F6">
        <w:rPr>
          <w:szCs w:val="24"/>
        </w:rPr>
        <w:t>nosį ir burną dengiančias apsaugos priemones (veido kaukes, respiratorius ar kitas priemones</w:t>
      </w:r>
      <w:r w:rsidRPr="0073588D">
        <w:rPr>
          <w:szCs w:val="24"/>
        </w:rPr>
        <w:t>), kurios priglunda prie veido ir visiškai dengia nosį ir burną, dėvintys lankytojai</w:t>
      </w:r>
      <w:r w:rsidR="005C168E">
        <w:rPr>
          <w:szCs w:val="24"/>
        </w:rPr>
        <w:t xml:space="preserve"> </w:t>
      </w:r>
      <w:r w:rsidR="0072460F">
        <w:t xml:space="preserve">ir </w:t>
      </w:r>
      <w:r w:rsidR="0072460F" w:rsidRPr="00533BDB">
        <w:t xml:space="preserve">jas dėvėtų viso apsilankymo metu, išskyrus atvejus, kai būtina nustatyti asmens tapatybę. Valgant ir geriant lošimo vietos lankytojams dėvėti nosį ir burną dengiančių apsaugos priemonių neprivaloma. </w:t>
      </w:r>
      <w:r w:rsidRPr="00533BDB">
        <w:rPr>
          <w:szCs w:val="24"/>
        </w:rPr>
        <w:t>Nosį ir burną dengiančių apsaugos priemonių leidžiama nedėvėti neįgalumą turintiems asmenims, kurie dėl savo sveikatos būklės jų dėvėti negali ar jų dėvėjimas gali pakenkti asmens sveikatos būklei (rekomenduojama dėvėti veido skydelį), kitais Nutarime nustatytais atvejais;</w:t>
      </w:r>
    </w:p>
    <w:p w14:paraId="117327F0" w14:textId="5B13A0E0" w:rsidR="00042BB4" w:rsidRPr="00533BDB" w:rsidRDefault="00042BB4" w:rsidP="00A339F6">
      <w:pPr>
        <w:tabs>
          <w:tab w:val="center" w:pos="4153"/>
          <w:tab w:val="right" w:pos="8306"/>
        </w:tabs>
        <w:ind w:firstLine="709"/>
        <w:jc w:val="both"/>
        <w:rPr>
          <w:szCs w:val="24"/>
        </w:rPr>
      </w:pPr>
      <w:r w:rsidRPr="00533BDB">
        <w:rPr>
          <w:szCs w:val="24"/>
        </w:rPr>
        <w:t>1.6.</w:t>
      </w:r>
      <w:r w:rsidRPr="00533BDB">
        <w:t xml:space="preserve"> atstumas tarp atskirų lošimo stalų, įrenginių būtų toks, kad prie skirtingų lošimo stalų, įrenginių </w:t>
      </w:r>
      <w:r w:rsidR="009D5580">
        <w:t>esantys</w:t>
      </w:r>
      <w:r w:rsidRPr="00533BDB">
        <w:t xml:space="preserve"> lankytojai vienas nuo kito būtų nutolę ne mažesniu kaip 2 metrų atstumu;</w:t>
      </w:r>
    </w:p>
    <w:p w14:paraId="2BA8DF7B" w14:textId="3246FF60" w:rsidR="00042BB4" w:rsidRPr="00042BB4" w:rsidRDefault="0050023B" w:rsidP="00042BB4">
      <w:pPr>
        <w:tabs>
          <w:tab w:val="center" w:pos="4153"/>
          <w:tab w:val="right" w:pos="8306"/>
        </w:tabs>
        <w:ind w:firstLine="709"/>
        <w:jc w:val="both"/>
        <w:rPr>
          <w:color w:val="000000"/>
          <w:szCs w:val="24"/>
          <w:lang w:eastAsia="lt-LT"/>
        </w:rPr>
      </w:pPr>
      <w:r w:rsidRPr="00533BDB">
        <w:rPr>
          <w:szCs w:val="24"/>
          <w:lang w:val="en-US"/>
        </w:rPr>
        <w:t>1.</w:t>
      </w:r>
      <w:r w:rsidR="00042BB4" w:rsidRPr="00533BDB">
        <w:rPr>
          <w:szCs w:val="24"/>
          <w:lang w:val="en-US"/>
        </w:rPr>
        <w:t>7</w:t>
      </w:r>
      <w:r w:rsidRPr="00533BDB">
        <w:rPr>
          <w:szCs w:val="24"/>
          <w:lang w:val="en-US"/>
        </w:rPr>
        <w:t xml:space="preserve">. </w:t>
      </w:r>
      <w:r w:rsidRPr="00533BDB">
        <w:rPr>
          <w:color w:val="000000"/>
          <w:szCs w:val="24"/>
        </w:rPr>
        <w:t xml:space="preserve">būtų </w:t>
      </w:r>
      <w:r w:rsidRPr="00533BDB">
        <w:rPr>
          <w:szCs w:val="24"/>
          <w:lang w:eastAsia="lt-LT"/>
        </w:rPr>
        <w:t>sudaryta galimybė tinkamai</w:t>
      </w:r>
      <w:r w:rsidR="00E54518" w:rsidRPr="00533BDB">
        <w:rPr>
          <w:szCs w:val="24"/>
          <w:lang w:eastAsia="lt-LT"/>
        </w:rPr>
        <w:t xml:space="preserve"> </w:t>
      </w:r>
      <w:r w:rsidR="00E54518" w:rsidRPr="00533BDB">
        <w:rPr>
          <w:color w:val="000000"/>
          <w:szCs w:val="24"/>
          <w:lang w:eastAsia="lt-LT"/>
        </w:rPr>
        <w:t>paslaugų teikėjų, jų darbuotojų</w:t>
      </w:r>
      <w:r w:rsidR="00227048" w:rsidRPr="00533BDB">
        <w:rPr>
          <w:color w:val="000000"/>
          <w:szCs w:val="24"/>
          <w:lang w:eastAsia="lt-LT"/>
        </w:rPr>
        <w:t xml:space="preserve">, </w:t>
      </w:r>
      <w:r w:rsidR="00E54518" w:rsidRPr="00533BDB">
        <w:rPr>
          <w:color w:val="000000"/>
          <w:szCs w:val="24"/>
          <w:lang w:eastAsia="lt-LT"/>
        </w:rPr>
        <w:t>paslaugų gavėjų</w:t>
      </w:r>
      <w:r w:rsidRPr="00533BDB">
        <w:rPr>
          <w:szCs w:val="24"/>
          <w:lang w:eastAsia="lt-LT"/>
        </w:rPr>
        <w:t xml:space="preserve"> rankų higienai ir (ar) dezinfekcijai,</w:t>
      </w:r>
      <w:r>
        <w:rPr>
          <w:szCs w:val="24"/>
          <w:lang w:eastAsia="lt-LT"/>
        </w:rPr>
        <w:t xml:space="preserve"> </w:t>
      </w:r>
      <w:r w:rsidR="00AB4D27">
        <w:t xml:space="preserve">prie įėjimo į lošimo vietą ir lošimo vietos viduje gerai matomose vietose, taip pat prie įėjimo į sanitarinį mazgą </w:t>
      </w:r>
      <w:r w:rsidR="00AB4D27">
        <w:rPr>
          <w:color w:val="000000"/>
          <w:szCs w:val="24"/>
          <w:lang w:eastAsia="lt-LT"/>
        </w:rPr>
        <w:t xml:space="preserve">gerai matomoje vietoje būtų pakabinta rankų dezinfekcijai skirta priemonė; </w:t>
      </w:r>
    </w:p>
    <w:p w14:paraId="688D3E6B" w14:textId="34935432" w:rsidR="00A339F6" w:rsidRDefault="00AB4D27" w:rsidP="00A339F6">
      <w:pPr>
        <w:tabs>
          <w:tab w:val="center" w:pos="4153"/>
          <w:tab w:val="right" w:pos="8306"/>
        </w:tabs>
        <w:ind w:firstLine="709"/>
        <w:jc w:val="both"/>
        <w:rPr>
          <w:color w:val="000000"/>
          <w:szCs w:val="24"/>
        </w:rPr>
      </w:pPr>
      <w:r>
        <w:rPr>
          <w:color w:val="000000"/>
          <w:szCs w:val="24"/>
          <w:lang w:val="en-US" w:eastAsia="lt-LT"/>
        </w:rPr>
        <w:t>1.</w:t>
      </w:r>
      <w:r w:rsidR="00042BB4">
        <w:rPr>
          <w:color w:val="000000"/>
          <w:szCs w:val="24"/>
          <w:lang w:val="en-US" w:eastAsia="lt-LT"/>
        </w:rPr>
        <w:t>8</w:t>
      </w:r>
      <w:r>
        <w:rPr>
          <w:color w:val="000000"/>
          <w:szCs w:val="24"/>
          <w:lang w:val="en-US" w:eastAsia="lt-LT"/>
        </w:rPr>
        <w:t>.</w:t>
      </w:r>
      <w:r>
        <w:rPr>
          <w:color w:val="000000"/>
          <w:szCs w:val="24"/>
          <w:lang w:eastAsia="lt-LT"/>
        </w:rPr>
        <w:t xml:space="preserve"> </w:t>
      </w:r>
      <w:r w:rsidR="00F02366">
        <w:rPr>
          <w:color w:val="000000"/>
          <w:szCs w:val="24"/>
        </w:rPr>
        <w:t xml:space="preserve"> </w:t>
      </w:r>
      <w:r w:rsidR="00E54518">
        <w:rPr>
          <w:color w:val="000000"/>
          <w:szCs w:val="24"/>
        </w:rPr>
        <w:t xml:space="preserve">paslaugas </w:t>
      </w:r>
      <w:r w:rsidR="00F02366">
        <w:rPr>
          <w:color w:val="000000"/>
          <w:szCs w:val="24"/>
        </w:rPr>
        <w:t xml:space="preserve">teiktų tik </w:t>
      </w:r>
      <w:r w:rsidR="00E54518">
        <w:rPr>
          <w:color w:val="000000"/>
          <w:szCs w:val="24"/>
          <w:lang w:eastAsia="lt-LT"/>
        </w:rPr>
        <w:t xml:space="preserve">paslaugų teikėjai, jų darbuotojai </w:t>
      </w:r>
      <w:r w:rsidR="00F02366">
        <w:rPr>
          <w:color w:val="000000"/>
          <w:szCs w:val="24"/>
        </w:rPr>
        <w:t>neturintys ūmių viršutinių kvėpavimo takų infekcijų požymių (karščiavimas, kosulys, pasunkėjęs kvėpavimas ir pan.) ir darbuotojai, kuriems nėra privaloma izoliacija izoliacijos laikotarpiu</w:t>
      </w:r>
      <w:r w:rsidR="00227048">
        <w:rPr>
          <w:color w:val="000000"/>
          <w:szCs w:val="24"/>
        </w:rPr>
        <w:t xml:space="preserve">; </w:t>
      </w:r>
    </w:p>
    <w:p w14:paraId="1BC71D17" w14:textId="2FA7BEBC" w:rsidR="00A339F6" w:rsidRDefault="00227048" w:rsidP="00A339F6">
      <w:pPr>
        <w:tabs>
          <w:tab w:val="center" w:pos="4153"/>
          <w:tab w:val="right" w:pos="8306"/>
        </w:tabs>
        <w:ind w:firstLine="709"/>
        <w:jc w:val="both"/>
        <w:rPr>
          <w:szCs w:val="24"/>
        </w:rPr>
      </w:pPr>
      <w:r>
        <w:rPr>
          <w:color w:val="000000"/>
          <w:szCs w:val="24"/>
          <w:lang w:val="en-US"/>
        </w:rPr>
        <w:t>1.</w:t>
      </w:r>
      <w:r w:rsidR="00042BB4">
        <w:rPr>
          <w:color w:val="000000"/>
          <w:szCs w:val="24"/>
          <w:lang w:val="en-US"/>
        </w:rPr>
        <w:t>9</w:t>
      </w:r>
      <w:r>
        <w:rPr>
          <w:color w:val="000000"/>
          <w:szCs w:val="24"/>
          <w:lang w:val="en-US"/>
        </w:rPr>
        <w:t xml:space="preserve">. </w:t>
      </w:r>
      <w:r>
        <w:rPr>
          <w:color w:val="000000"/>
          <w:szCs w:val="24"/>
          <w:lang w:eastAsia="lt-LT"/>
        </w:rPr>
        <w:t xml:space="preserve">paslaugų teikėjai, jų darbuotojai </w:t>
      </w:r>
      <w:r>
        <w:rPr>
          <w:color w:val="000000"/>
          <w:szCs w:val="24"/>
        </w:rPr>
        <w:t xml:space="preserve">dėvėtų </w:t>
      </w:r>
      <w:r w:rsidRPr="0073588D">
        <w:rPr>
          <w:szCs w:val="24"/>
        </w:rPr>
        <w:t>nosį ir burną dengiančias apsaugos priemones (veido kaukes, respiratorius ar kitas priemones)</w:t>
      </w:r>
      <w:r>
        <w:rPr>
          <w:szCs w:val="24"/>
        </w:rPr>
        <w:t xml:space="preserve">. </w:t>
      </w:r>
      <w:r w:rsidRPr="0073588D">
        <w:rPr>
          <w:szCs w:val="24"/>
        </w:rPr>
        <w:t>Nosį ir burną dengiančių apsaugos priemonių leidžiama nedėvėti neįgalumą turintiems asmenims, kurie dėl savo sveikatos būklės jų dėvėti negali ar jų dėvėjimas gali pakenkti asmens sveikatos būklei (rekomenduojama dėvėti veido skydelį)</w:t>
      </w:r>
      <w:r>
        <w:rPr>
          <w:szCs w:val="24"/>
        </w:rPr>
        <w:t>;</w:t>
      </w:r>
    </w:p>
    <w:p w14:paraId="77CCDEA4" w14:textId="6AD2EF18" w:rsidR="00A339F6" w:rsidRDefault="00E54518" w:rsidP="00A339F6">
      <w:pPr>
        <w:tabs>
          <w:tab w:val="center" w:pos="4153"/>
          <w:tab w:val="right" w:pos="8306"/>
        </w:tabs>
        <w:ind w:firstLine="709"/>
        <w:jc w:val="both"/>
        <w:rPr>
          <w:color w:val="000000"/>
          <w:szCs w:val="24"/>
          <w:lang w:eastAsia="lt-LT"/>
        </w:rPr>
      </w:pPr>
      <w:r>
        <w:rPr>
          <w:color w:val="000000"/>
          <w:szCs w:val="24"/>
        </w:rPr>
        <w:lastRenderedPageBreak/>
        <w:t>1.</w:t>
      </w:r>
      <w:r w:rsidR="00042BB4">
        <w:rPr>
          <w:color w:val="000000"/>
          <w:szCs w:val="24"/>
        </w:rPr>
        <w:t>10</w:t>
      </w:r>
      <w:r>
        <w:rPr>
          <w:color w:val="000000"/>
          <w:szCs w:val="24"/>
        </w:rPr>
        <w:t xml:space="preserve">. </w:t>
      </w:r>
      <w:r>
        <w:rPr>
          <w:color w:val="000000"/>
          <w:szCs w:val="24"/>
          <w:lang w:eastAsia="lt-LT"/>
        </w:rPr>
        <w:t xml:space="preserve">paslaugų teikėjai, jų darbuotojai, paslaugų gavėjai, </w:t>
      </w:r>
      <w:r w:rsidR="00F02366">
        <w:rPr>
          <w:color w:val="000000"/>
          <w:szCs w:val="24"/>
          <w:lang w:eastAsia="lt-LT"/>
        </w:rPr>
        <w:t xml:space="preserve">kuriems pasireiškia viršutinių kvėpavimo takų ligų požymių (karščiavimas, kosulys, pasunkėjęs kvėpavimas ir pan.), nedelsiant paliktų paslaugų teikimo vietą ir jiems būtų rekomenduota konsultuotis Karštąja </w:t>
      </w:r>
      <w:proofErr w:type="spellStart"/>
      <w:r w:rsidR="00F02366">
        <w:rPr>
          <w:color w:val="000000"/>
          <w:szCs w:val="24"/>
          <w:lang w:eastAsia="lt-LT"/>
        </w:rPr>
        <w:t>koronaviruso</w:t>
      </w:r>
      <w:proofErr w:type="spellEnd"/>
      <w:r w:rsidR="00F02366">
        <w:rPr>
          <w:color w:val="000000"/>
          <w:szCs w:val="24"/>
          <w:lang w:eastAsia="lt-LT"/>
        </w:rPr>
        <w:t xml:space="preserve"> linija tel. 1808 arba susisiekti su savo šeimos gydytoju konsultacijai;</w:t>
      </w:r>
    </w:p>
    <w:p w14:paraId="53A72F4E" w14:textId="4CCD689F" w:rsidR="00A339F6" w:rsidRDefault="00E54518" w:rsidP="00A339F6">
      <w:pPr>
        <w:tabs>
          <w:tab w:val="center" w:pos="4153"/>
          <w:tab w:val="right" w:pos="8306"/>
        </w:tabs>
        <w:ind w:firstLine="709"/>
        <w:jc w:val="both"/>
        <w:rPr>
          <w:color w:val="000000"/>
          <w:szCs w:val="24"/>
          <w:lang w:eastAsia="lt-LT"/>
        </w:rPr>
      </w:pPr>
      <w:r>
        <w:rPr>
          <w:color w:val="000000"/>
          <w:szCs w:val="24"/>
          <w:lang w:eastAsia="lt-LT"/>
        </w:rPr>
        <w:t>1.</w:t>
      </w:r>
      <w:r w:rsidR="00227048">
        <w:rPr>
          <w:color w:val="000000"/>
          <w:szCs w:val="24"/>
          <w:lang w:eastAsia="lt-LT"/>
        </w:rPr>
        <w:t>1</w:t>
      </w:r>
      <w:r w:rsidR="00042BB4">
        <w:rPr>
          <w:color w:val="000000"/>
          <w:szCs w:val="24"/>
          <w:lang w:eastAsia="lt-LT"/>
        </w:rPr>
        <w:t>1</w:t>
      </w:r>
      <w:r>
        <w:rPr>
          <w:color w:val="000000"/>
          <w:szCs w:val="24"/>
          <w:lang w:eastAsia="lt-LT"/>
        </w:rPr>
        <w:t xml:space="preserve">. </w:t>
      </w:r>
      <w:r w:rsidR="00227048">
        <w:rPr>
          <w:color w:val="000000"/>
          <w:szCs w:val="24"/>
          <w:lang w:eastAsia="lt-LT"/>
        </w:rPr>
        <w:t xml:space="preserve">paslaugų teikėjai, jų darbuotojai, paslaugų gavėjai </w:t>
      </w:r>
      <w:r w:rsidR="00F02366">
        <w:rPr>
          <w:color w:val="000000"/>
          <w:szCs w:val="24"/>
          <w:lang w:eastAsia="lt-LT"/>
        </w:rPr>
        <w:t xml:space="preserve">būtų informuoti, kad turint ūmių viršutinių kvėpavimo takų infekcijų požymių (pvz., karščiavimas,  kosulys,  pasunkėjęs kvėpavimas ir pan.) į </w:t>
      </w:r>
      <w:r w:rsidR="00F02366">
        <w:rPr>
          <w:szCs w:val="24"/>
        </w:rPr>
        <w:t>paslaugų</w:t>
      </w:r>
      <w:r w:rsidR="00F02366">
        <w:rPr>
          <w:color w:val="000000"/>
          <w:szCs w:val="24"/>
        </w:rPr>
        <w:t xml:space="preserve"> vietą </w:t>
      </w:r>
      <w:r w:rsidR="00F02366">
        <w:rPr>
          <w:color w:val="000000"/>
          <w:szCs w:val="24"/>
          <w:lang w:eastAsia="lt-LT"/>
        </w:rPr>
        <w:t>nevyktų;</w:t>
      </w:r>
    </w:p>
    <w:p w14:paraId="4676C7D4" w14:textId="778EDFF2" w:rsidR="00A339F6" w:rsidRDefault="00227048" w:rsidP="00A339F6">
      <w:pPr>
        <w:tabs>
          <w:tab w:val="center" w:pos="4153"/>
          <w:tab w:val="right" w:pos="8306"/>
        </w:tabs>
        <w:ind w:firstLine="709"/>
        <w:jc w:val="both"/>
        <w:rPr>
          <w:color w:val="000000"/>
          <w:szCs w:val="24"/>
        </w:rPr>
      </w:pPr>
      <w:r>
        <w:rPr>
          <w:color w:val="000000"/>
          <w:szCs w:val="24"/>
          <w:lang w:val="en-US" w:eastAsia="lt-LT"/>
        </w:rPr>
        <w:t>1.1</w:t>
      </w:r>
      <w:r w:rsidR="00042BB4">
        <w:rPr>
          <w:color w:val="000000"/>
          <w:szCs w:val="24"/>
          <w:lang w:val="en-US" w:eastAsia="lt-LT"/>
        </w:rPr>
        <w:t>2</w:t>
      </w:r>
      <w:r>
        <w:rPr>
          <w:color w:val="000000"/>
          <w:szCs w:val="24"/>
          <w:lang w:val="en-US" w:eastAsia="lt-LT"/>
        </w:rPr>
        <w:t xml:space="preserve">. </w:t>
      </w:r>
      <w:r w:rsidR="00F02366">
        <w:rPr>
          <w:color w:val="000000"/>
          <w:szCs w:val="24"/>
          <w:lang w:eastAsia="lt-LT"/>
        </w:rPr>
        <w:t>gavus informaciją apie paslaugų teikėjui, jo darbuotojui ar paslaugų gavėjui nustatytą COVID-19 ligą (</w:t>
      </w:r>
      <w:proofErr w:type="spellStart"/>
      <w:r w:rsidR="00F02366">
        <w:rPr>
          <w:color w:val="000000"/>
          <w:szCs w:val="24"/>
          <w:lang w:eastAsia="lt-LT"/>
        </w:rPr>
        <w:t>koronaviruso</w:t>
      </w:r>
      <w:proofErr w:type="spellEnd"/>
      <w:r w:rsidR="00F02366">
        <w:rPr>
          <w:color w:val="000000"/>
          <w:szCs w:val="24"/>
          <w:lang w:eastAsia="lt-LT"/>
        </w:rPr>
        <w:t xml:space="preserve"> infekciją), apie tai būtų informuotas Nacionalinis visuomenės sveikatos centras prie Sveikatos apsaugos ministerijos (toliau – NVSC) ir bendradarbiauti su NVSC nustatant sąlytį turėjusius asmenis;</w:t>
      </w:r>
    </w:p>
    <w:p w14:paraId="593C4126" w14:textId="0621642F" w:rsidR="00A339F6" w:rsidRPr="00A339F6" w:rsidRDefault="003E4832" w:rsidP="00A339F6">
      <w:pPr>
        <w:tabs>
          <w:tab w:val="center" w:pos="4153"/>
          <w:tab w:val="right" w:pos="8306"/>
        </w:tabs>
        <w:ind w:firstLine="709"/>
        <w:jc w:val="both"/>
        <w:rPr>
          <w:color w:val="000000"/>
          <w:szCs w:val="24"/>
        </w:rPr>
      </w:pPr>
      <w:r>
        <w:t>1.</w:t>
      </w:r>
      <w:r w:rsidR="00A339F6">
        <w:rPr>
          <w:lang w:val="en-US"/>
        </w:rPr>
        <w:t>1</w:t>
      </w:r>
      <w:r w:rsidR="00042BB4">
        <w:rPr>
          <w:lang w:val="en-US"/>
        </w:rPr>
        <w:t>3</w:t>
      </w:r>
      <w:r w:rsidRPr="00B355CD">
        <w:t xml:space="preserve">. </w:t>
      </w:r>
      <w:r w:rsidR="009432CC">
        <w:rPr>
          <w:szCs w:val="24"/>
        </w:rPr>
        <w:t>dažnai liečiami paviršiai (</w:t>
      </w:r>
      <w:r w:rsidR="009432CC">
        <w:rPr>
          <w:color w:val="000000"/>
        </w:rPr>
        <w:t xml:space="preserve">durų rankenos, kėdžių atramos, laiptų turėklai, </w:t>
      </w:r>
      <w:r w:rsidR="009432CC" w:rsidRPr="00B355CD">
        <w:rPr>
          <w:lang w:eastAsia="lt-LT"/>
        </w:rPr>
        <w:t xml:space="preserve">banko kortelių skaitytuvai </w:t>
      </w:r>
      <w:r w:rsidR="009432CC">
        <w:rPr>
          <w:color w:val="000000"/>
        </w:rPr>
        <w:t>ir kt.)</w:t>
      </w:r>
      <w:r w:rsidR="009432CC">
        <w:rPr>
          <w:szCs w:val="24"/>
        </w:rPr>
        <w:t xml:space="preserve"> būtų </w:t>
      </w:r>
      <w:r w:rsidR="009432CC" w:rsidRPr="00B355CD">
        <w:rPr>
          <w:lang w:eastAsia="lt-LT"/>
        </w:rPr>
        <w:t>valomi ir dezinfekuojami</w:t>
      </w:r>
      <w:r w:rsidR="009432CC">
        <w:rPr>
          <w:szCs w:val="24"/>
        </w:rPr>
        <w:t xml:space="preserve"> </w:t>
      </w:r>
      <w:r w:rsidR="009432CC">
        <w:rPr>
          <w:color w:val="000000"/>
        </w:rPr>
        <w:t>paviršiams valyti skirtu valikliu ne rečiau kaip 2 kartus per dieną;</w:t>
      </w:r>
      <w:r w:rsidR="00011950" w:rsidRPr="00011950">
        <w:rPr>
          <w:lang w:eastAsia="lt-LT"/>
        </w:rPr>
        <w:t xml:space="preserve"> </w:t>
      </w:r>
      <w:r w:rsidR="00011950">
        <w:rPr>
          <w:lang w:eastAsia="lt-LT"/>
        </w:rPr>
        <w:t>k</w:t>
      </w:r>
      <w:r w:rsidR="00011950" w:rsidRPr="00B355CD">
        <w:rPr>
          <w:lang w:eastAsia="lt-LT"/>
        </w:rPr>
        <w:t>ort</w:t>
      </w:r>
      <w:r w:rsidR="00011950">
        <w:rPr>
          <w:lang w:eastAsia="lt-LT"/>
        </w:rPr>
        <w:t>os</w:t>
      </w:r>
      <w:r w:rsidR="00011950" w:rsidRPr="00B355CD">
        <w:rPr>
          <w:lang w:eastAsia="lt-LT"/>
        </w:rPr>
        <w:t>, žeton</w:t>
      </w:r>
      <w:r w:rsidR="00011950">
        <w:rPr>
          <w:lang w:eastAsia="lt-LT"/>
        </w:rPr>
        <w:t>ai</w:t>
      </w:r>
      <w:r w:rsidR="00011950" w:rsidRPr="00B355CD">
        <w:rPr>
          <w:lang w:eastAsia="lt-LT"/>
        </w:rPr>
        <w:t xml:space="preserve"> ir pan. lošimo priemon</w:t>
      </w:r>
      <w:r w:rsidR="00011950">
        <w:rPr>
          <w:lang w:eastAsia="lt-LT"/>
        </w:rPr>
        <w:t>ės</w:t>
      </w:r>
      <w:r w:rsidR="00011950" w:rsidRPr="00B355CD">
        <w:rPr>
          <w:lang w:eastAsia="lt-LT"/>
        </w:rPr>
        <w:t>, kuri</w:t>
      </w:r>
      <w:r w:rsidR="00011950">
        <w:rPr>
          <w:lang w:eastAsia="lt-LT"/>
        </w:rPr>
        <w:t>as</w:t>
      </w:r>
      <w:r w:rsidR="00011950" w:rsidRPr="00B355CD">
        <w:rPr>
          <w:lang w:eastAsia="lt-LT"/>
        </w:rPr>
        <w:t xml:space="preserve"> liečia ir (ar) kuri</w:t>
      </w:r>
      <w:r w:rsidR="00011950">
        <w:rPr>
          <w:lang w:eastAsia="lt-LT"/>
        </w:rPr>
        <w:t>omis</w:t>
      </w:r>
      <w:r w:rsidR="00011950" w:rsidRPr="00B355CD">
        <w:rPr>
          <w:lang w:eastAsia="lt-LT"/>
        </w:rPr>
        <w:t xml:space="preserve"> dalinasi žaidėjai</w:t>
      </w:r>
      <w:r w:rsidR="00011950">
        <w:rPr>
          <w:lang w:eastAsia="lt-LT"/>
        </w:rPr>
        <w:t>, l</w:t>
      </w:r>
      <w:r w:rsidR="00011950" w:rsidRPr="00B355CD">
        <w:rPr>
          <w:lang w:eastAsia="lt-LT"/>
        </w:rPr>
        <w:t>ošimo automatų ranken</w:t>
      </w:r>
      <w:r w:rsidR="00011950">
        <w:rPr>
          <w:lang w:eastAsia="lt-LT"/>
        </w:rPr>
        <w:t>o</w:t>
      </w:r>
      <w:r w:rsidR="00011950" w:rsidRPr="00B355CD">
        <w:rPr>
          <w:lang w:eastAsia="lt-LT"/>
        </w:rPr>
        <w:t>s, mygtuk</w:t>
      </w:r>
      <w:r w:rsidR="00011950">
        <w:rPr>
          <w:lang w:eastAsia="lt-LT"/>
        </w:rPr>
        <w:t>ai</w:t>
      </w:r>
      <w:r w:rsidR="00011950" w:rsidRPr="00B355CD">
        <w:rPr>
          <w:lang w:eastAsia="lt-LT"/>
        </w:rPr>
        <w:t xml:space="preserve"> ir kit</w:t>
      </w:r>
      <w:r w:rsidR="00011950">
        <w:rPr>
          <w:lang w:eastAsia="lt-LT"/>
        </w:rPr>
        <w:t>i</w:t>
      </w:r>
      <w:r w:rsidR="00011950" w:rsidRPr="00B355CD">
        <w:rPr>
          <w:lang w:eastAsia="lt-LT"/>
        </w:rPr>
        <w:t xml:space="preserve"> lošimo įrangos pavirši</w:t>
      </w:r>
      <w:r w:rsidR="00011950">
        <w:rPr>
          <w:lang w:eastAsia="lt-LT"/>
        </w:rPr>
        <w:t>ai</w:t>
      </w:r>
      <w:r w:rsidR="00011950" w:rsidRPr="00B355CD">
        <w:rPr>
          <w:lang w:eastAsia="lt-LT"/>
        </w:rPr>
        <w:t>, kur</w:t>
      </w:r>
      <w:r w:rsidR="00011950">
        <w:rPr>
          <w:lang w:eastAsia="lt-LT"/>
        </w:rPr>
        <w:t>iuos</w:t>
      </w:r>
      <w:r w:rsidR="00011950" w:rsidRPr="00B355CD">
        <w:rPr>
          <w:lang w:eastAsia="lt-LT"/>
        </w:rPr>
        <w:t xml:space="preserve"> liečia žaidėj</w:t>
      </w:r>
      <w:r w:rsidR="00011950">
        <w:rPr>
          <w:lang w:eastAsia="lt-LT"/>
        </w:rPr>
        <w:t>ai būtų dezinfekuojami</w:t>
      </w:r>
      <w:r w:rsidR="00011950" w:rsidRPr="00011950">
        <w:rPr>
          <w:color w:val="000000"/>
          <w:szCs w:val="24"/>
        </w:rPr>
        <w:t xml:space="preserve"> </w:t>
      </w:r>
      <w:r w:rsidR="00011950">
        <w:rPr>
          <w:color w:val="000000"/>
          <w:szCs w:val="24"/>
        </w:rPr>
        <w:t>ne rečiau kaip kas 2 valandas.</w:t>
      </w:r>
      <w:r w:rsidR="00011950">
        <w:t xml:space="preserve"> </w:t>
      </w:r>
      <w:r w:rsidR="00011950">
        <w:rPr>
          <w:color w:val="000000"/>
          <w:szCs w:val="24"/>
        </w:rPr>
        <w:t>P</w:t>
      </w:r>
      <w:r w:rsidR="009432CC">
        <w:rPr>
          <w:color w:val="000000"/>
          <w:szCs w:val="24"/>
          <w:lang w:eastAsia="lt-LT"/>
        </w:rPr>
        <w:t>aslaugų teikimo vietos</w:t>
      </w:r>
      <w:r w:rsidR="00011950">
        <w:rPr>
          <w:color w:val="000000"/>
          <w:szCs w:val="24"/>
          <w:lang w:eastAsia="lt-LT"/>
        </w:rPr>
        <w:t>,</w:t>
      </w:r>
      <w:r w:rsidR="009432CC">
        <w:rPr>
          <w:color w:val="000000"/>
          <w:szCs w:val="24"/>
          <w:lang w:eastAsia="lt-LT"/>
        </w:rPr>
        <w:t xml:space="preserve"> </w:t>
      </w:r>
      <w:r w:rsidR="00011950">
        <w:rPr>
          <w:color w:val="000000"/>
          <w:szCs w:val="24"/>
          <w:lang w:eastAsia="lt-LT"/>
        </w:rPr>
        <w:t xml:space="preserve">patalpų, </w:t>
      </w:r>
      <w:r w:rsidR="00011950" w:rsidRPr="00B355CD">
        <w:t xml:space="preserve">lankytojų aptarnavimui </w:t>
      </w:r>
      <w:r w:rsidR="00011950" w:rsidRPr="00A339F6">
        <w:t xml:space="preserve">skirto inventoriaus ir priemonių </w:t>
      </w:r>
      <w:r w:rsidR="009432CC" w:rsidRPr="00A339F6">
        <w:rPr>
          <w:color w:val="000000"/>
          <w:szCs w:val="24"/>
          <w:lang w:eastAsia="lt-LT"/>
        </w:rPr>
        <w:t>valymas ir dezinfekcija būtų atliekami vadovaujantis Rekomendacijomis dezinfekcijai sveikatos priežiūros įstaigose ir ne sveikatos priežiūros patalpose (kai galimas užteršimas SARS-COV-2 virusu) (</w:t>
      </w:r>
      <w:hyperlink r:id="rId11" w:history="1">
        <w:r w:rsidR="00A339F6" w:rsidRPr="00A339F6">
          <w:rPr>
            <w:rStyle w:val="Hipersaitas"/>
            <w:lang w:eastAsia="lt-LT"/>
          </w:rPr>
          <w:t>https://bit.ly/3mWbxzf</w:t>
        </w:r>
      </w:hyperlink>
      <w:r w:rsidR="009432CC" w:rsidRPr="00A339F6">
        <w:rPr>
          <w:color w:val="000000"/>
          <w:lang w:eastAsia="lt-LT"/>
        </w:rPr>
        <w:t>);</w:t>
      </w:r>
    </w:p>
    <w:p w14:paraId="4190A794" w14:textId="740BCBB1" w:rsidR="00A339F6" w:rsidRPr="00A339F6" w:rsidRDefault="003E4832" w:rsidP="00A339F6">
      <w:pPr>
        <w:tabs>
          <w:tab w:val="center" w:pos="4153"/>
          <w:tab w:val="right" w:pos="8306"/>
        </w:tabs>
        <w:ind w:firstLine="709"/>
        <w:jc w:val="both"/>
        <w:rPr>
          <w:color w:val="000000"/>
          <w:szCs w:val="24"/>
        </w:rPr>
      </w:pPr>
      <w:r w:rsidRPr="00A339F6">
        <w:t>1.1</w:t>
      </w:r>
      <w:r w:rsidR="00042BB4">
        <w:t>4</w:t>
      </w:r>
      <w:r w:rsidRPr="00A339F6">
        <w:t xml:space="preserve">. lankytojų aptarnavimo ir darbuotojams skirtos patalpos būtų </w:t>
      </w:r>
      <w:r w:rsidR="001E7D42" w:rsidRPr="00A339F6">
        <w:t xml:space="preserve">maksimaliai </w:t>
      </w:r>
      <w:r w:rsidRPr="00A339F6">
        <w:t>vėdinamos</w:t>
      </w:r>
      <w:r w:rsidR="001E7D42" w:rsidRPr="00A339F6">
        <w:t>, atsižvelgiant į technines pastato galimybes</w:t>
      </w:r>
      <w:r w:rsidRPr="00A339F6">
        <w:t>;</w:t>
      </w:r>
    </w:p>
    <w:p w14:paraId="6FB99E94" w14:textId="1BC96B79" w:rsidR="00A339F6" w:rsidRPr="00A339F6" w:rsidRDefault="003E4832" w:rsidP="00A339F6">
      <w:pPr>
        <w:tabs>
          <w:tab w:val="center" w:pos="4153"/>
          <w:tab w:val="right" w:pos="8306"/>
        </w:tabs>
        <w:ind w:firstLine="709"/>
        <w:jc w:val="both"/>
        <w:rPr>
          <w:color w:val="000000"/>
          <w:szCs w:val="24"/>
        </w:rPr>
      </w:pPr>
      <w:r w:rsidRPr="00A339F6">
        <w:t>1.1</w:t>
      </w:r>
      <w:r w:rsidR="00042BB4">
        <w:t>5</w:t>
      </w:r>
      <w:r w:rsidRPr="00A339F6">
        <w:t xml:space="preserve">. viešojo maitinimo paslaugos lošimo vietose būtų teikiamos laikantis Lietuvos Respublikos sveikatos apsaugos ministro – valstybės lygio ekstremaliosios situacijos valstybės operacijų vadovo </w:t>
      </w:r>
      <w:r w:rsidR="005C6107" w:rsidRPr="00A339F6">
        <w:rPr>
          <w:color w:val="000000"/>
          <w:szCs w:val="24"/>
          <w:shd w:val="clear" w:color="auto" w:fill="FFFFFF"/>
        </w:rPr>
        <w:t>2020 m. lapkričio 6 d. sprendimo Nr. V-2557 „Dėl viešojo maitinimo įstaigoms būtinų sąlygų“</w:t>
      </w:r>
      <w:r w:rsidR="005C6107" w:rsidRPr="00A339F6">
        <w:rPr>
          <w:szCs w:val="24"/>
        </w:rPr>
        <w:t xml:space="preserve"> </w:t>
      </w:r>
      <w:r w:rsidRPr="00A339F6">
        <w:t>nurodytų reikalavimų.</w:t>
      </w:r>
      <w:bookmarkStart w:id="0" w:name="part_de4423a7502d4216a641c144009e14ac"/>
      <w:bookmarkStart w:id="1" w:name="part_fbf95e8daaee4bcd8c2c44e257cb181d"/>
      <w:bookmarkEnd w:id="0"/>
      <w:bookmarkEnd w:id="1"/>
    </w:p>
    <w:p w14:paraId="625F3B08" w14:textId="43B4F563" w:rsidR="00504961" w:rsidRPr="00A339F6" w:rsidRDefault="002A51F3" w:rsidP="00A339F6">
      <w:pPr>
        <w:tabs>
          <w:tab w:val="center" w:pos="4153"/>
          <w:tab w:val="right" w:pos="8306"/>
        </w:tabs>
        <w:ind w:firstLine="709"/>
        <w:jc w:val="both"/>
        <w:rPr>
          <w:color w:val="000000"/>
          <w:szCs w:val="24"/>
        </w:rPr>
      </w:pPr>
      <w:r w:rsidRPr="00A339F6">
        <w:rPr>
          <w:szCs w:val="24"/>
          <w:lang w:val="en-US"/>
        </w:rPr>
        <w:t>2</w:t>
      </w:r>
      <w:r w:rsidR="00504961" w:rsidRPr="00A339F6">
        <w:rPr>
          <w:szCs w:val="24"/>
          <w:lang w:val="en-US"/>
        </w:rPr>
        <w:t xml:space="preserve">. </w:t>
      </w:r>
      <w:r w:rsidRPr="00A339F6">
        <w:rPr>
          <w:color w:val="000000"/>
          <w:szCs w:val="24"/>
        </w:rPr>
        <w:t>Nustat</w:t>
      </w:r>
      <w:r w:rsidR="00564593">
        <w:rPr>
          <w:color w:val="000000"/>
          <w:szCs w:val="24"/>
        </w:rPr>
        <w:t>yti</w:t>
      </w:r>
      <w:r w:rsidR="00504961" w:rsidRPr="00A339F6">
        <w:rPr>
          <w:color w:val="000000"/>
          <w:szCs w:val="24"/>
        </w:rPr>
        <w:t>, kad šis sprendimas įsigalioja 2021 m. gegužės 24 d.</w:t>
      </w:r>
    </w:p>
    <w:p w14:paraId="2C753270" w14:textId="77777777" w:rsidR="00A1287D" w:rsidRDefault="00A1287D"/>
    <w:p w14:paraId="5111A17D" w14:textId="77777777" w:rsidR="00A339F6" w:rsidRDefault="00A339F6"/>
    <w:p w14:paraId="713F1D73" w14:textId="77777777" w:rsidR="00A339F6" w:rsidRDefault="00A339F6"/>
    <w:p w14:paraId="6B16C8EA" w14:textId="2C6D1EB0" w:rsidR="00353A62" w:rsidRDefault="00A1287D">
      <w:pPr>
        <w:rPr>
          <w:color w:val="000000"/>
          <w:szCs w:val="24"/>
          <w:shd w:val="clear" w:color="auto" w:fill="FFFFFF"/>
        </w:rPr>
      </w:pPr>
      <w:r>
        <w:t>Sveikatos apsaugos ministras,</w:t>
      </w:r>
      <w:r>
        <w:rPr>
          <w:szCs w:val="24"/>
        </w:rPr>
        <w:t xml:space="preserve"> </w:t>
      </w:r>
      <w:r>
        <w:rPr>
          <w:color w:val="000000"/>
          <w:szCs w:val="24"/>
          <w:shd w:val="clear" w:color="auto" w:fill="FFFFFF"/>
        </w:rPr>
        <w:t>valstybės lygio</w:t>
      </w:r>
    </w:p>
    <w:p w14:paraId="4D7F188D" w14:textId="4F9742BC" w:rsidR="00353A62" w:rsidRDefault="00A1287D" w:rsidP="00E27121">
      <w:r>
        <w:rPr>
          <w:color w:val="000000"/>
          <w:szCs w:val="24"/>
          <w:shd w:val="clear" w:color="auto" w:fill="FFFFFF"/>
        </w:rPr>
        <w:t xml:space="preserve">ekstremaliosios situacijos valstybės operacijų vadovas </w:t>
      </w:r>
      <w:r>
        <w:rPr>
          <w:szCs w:val="24"/>
        </w:rPr>
        <w:tab/>
      </w:r>
      <w:r>
        <w:rPr>
          <w:szCs w:val="24"/>
        </w:rPr>
        <w:tab/>
        <w:t xml:space="preserve">     Arūnas Dulkys</w:t>
      </w:r>
    </w:p>
    <w:sectPr w:rsidR="00353A62">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69E2" w14:textId="77777777" w:rsidR="00AA0B53" w:rsidRDefault="00AA0B53">
      <w:r>
        <w:separator/>
      </w:r>
    </w:p>
  </w:endnote>
  <w:endnote w:type="continuationSeparator" w:id="0">
    <w:p w14:paraId="1D44DD7B" w14:textId="77777777" w:rsidR="00AA0B53" w:rsidRDefault="00AA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53BC" w14:textId="77777777" w:rsidR="00353A62" w:rsidRDefault="00353A6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070A" w14:textId="77777777" w:rsidR="00353A62" w:rsidRDefault="00353A6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3F82" w14:textId="77777777" w:rsidR="00353A62" w:rsidRDefault="00353A6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5CFA" w14:textId="77777777" w:rsidR="00AA0B53" w:rsidRDefault="00AA0B53">
      <w:r>
        <w:separator/>
      </w:r>
    </w:p>
  </w:footnote>
  <w:footnote w:type="continuationSeparator" w:id="0">
    <w:p w14:paraId="3C6E89D7" w14:textId="77777777" w:rsidR="00AA0B53" w:rsidRDefault="00AA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EE82" w14:textId="77777777" w:rsidR="00353A62" w:rsidRDefault="00353A62">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423A" w14:textId="77777777" w:rsidR="00353A62" w:rsidRDefault="00A1287D">
    <w:pPr>
      <w:tabs>
        <w:tab w:val="center" w:pos="4819"/>
        <w:tab w:val="right" w:pos="9638"/>
      </w:tabs>
      <w:jc w:val="center"/>
    </w:pPr>
    <w:r>
      <w:fldChar w:fldCharType="begin"/>
    </w:r>
    <w:r>
      <w:instrText>PAGE   \* MERGEFORMAT</w:instrText>
    </w:r>
    <w:r>
      <w:fldChar w:fldCharType="separate"/>
    </w:r>
    <w:r w:rsidR="00A32280">
      <w:rPr>
        <w:noProof/>
      </w:rPr>
      <w:t>3</w:t>
    </w:r>
    <w:r>
      <w:fldChar w:fldCharType="end"/>
    </w:r>
  </w:p>
  <w:p w14:paraId="7CAE78FE" w14:textId="77777777" w:rsidR="00353A62" w:rsidRDefault="00353A62">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0D40" w14:textId="77777777" w:rsidR="00353A62" w:rsidRDefault="00353A62">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6080"/>
    <w:multiLevelType w:val="hybridMultilevel"/>
    <w:tmpl w:val="EE56E120"/>
    <w:lvl w:ilvl="0" w:tplc="EB7A5EF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58527C5A"/>
    <w:multiLevelType w:val="hybridMultilevel"/>
    <w:tmpl w:val="CD0010A2"/>
    <w:lvl w:ilvl="0" w:tplc="7AB6371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1B"/>
    <w:rsid w:val="00001DDB"/>
    <w:rsid w:val="00011950"/>
    <w:rsid w:val="000330F1"/>
    <w:rsid w:val="00040F31"/>
    <w:rsid w:val="00042BB4"/>
    <w:rsid w:val="00052E41"/>
    <w:rsid w:val="00083570"/>
    <w:rsid w:val="00094A31"/>
    <w:rsid w:val="000B02BA"/>
    <w:rsid w:val="000D5D60"/>
    <w:rsid w:val="00111234"/>
    <w:rsid w:val="00124A5C"/>
    <w:rsid w:val="001369F5"/>
    <w:rsid w:val="00152B38"/>
    <w:rsid w:val="00160A22"/>
    <w:rsid w:val="001B1589"/>
    <w:rsid w:val="001E796A"/>
    <w:rsid w:val="001E7D42"/>
    <w:rsid w:val="00221EB8"/>
    <w:rsid w:val="00227048"/>
    <w:rsid w:val="00231F5C"/>
    <w:rsid w:val="0023660B"/>
    <w:rsid w:val="0024414C"/>
    <w:rsid w:val="00254592"/>
    <w:rsid w:val="002A51F3"/>
    <w:rsid w:val="002C30AE"/>
    <w:rsid w:val="002D6513"/>
    <w:rsid w:val="002D6B9B"/>
    <w:rsid w:val="002F2830"/>
    <w:rsid w:val="0032533F"/>
    <w:rsid w:val="00345672"/>
    <w:rsid w:val="003505CD"/>
    <w:rsid w:val="00353A62"/>
    <w:rsid w:val="00387967"/>
    <w:rsid w:val="003A77A3"/>
    <w:rsid w:val="003C3B76"/>
    <w:rsid w:val="003C4FF7"/>
    <w:rsid w:val="003E4832"/>
    <w:rsid w:val="003E7C46"/>
    <w:rsid w:val="00407365"/>
    <w:rsid w:val="00423E57"/>
    <w:rsid w:val="004637F6"/>
    <w:rsid w:val="004C1C8E"/>
    <w:rsid w:val="0050023B"/>
    <w:rsid w:val="00504961"/>
    <w:rsid w:val="00512C3D"/>
    <w:rsid w:val="00521749"/>
    <w:rsid w:val="00533BDB"/>
    <w:rsid w:val="005402FB"/>
    <w:rsid w:val="0055449F"/>
    <w:rsid w:val="00564593"/>
    <w:rsid w:val="00585FE5"/>
    <w:rsid w:val="005C168E"/>
    <w:rsid w:val="005C6107"/>
    <w:rsid w:val="00612B8E"/>
    <w:rsid w:val="00640EAB"/>
    <w:rsid w:val="006B3329"/>
    <w:rsid w:val="006E3829"/>
    <w:rsid w:val="006E5E4A"/>
    <w:rsid w:val="00707D8D"/>
    <w:rsid w:val="00716654"/>
    <w:rsid w:val="0072460F"/>
    <w:rsid w:val="007319A2"/>
    <w:rsid w:val="00744E52"/>
    <w:rsid w:val="0075065A"/>
    <w:rsid w:val="00754527"/>
    <w:rsid w:val="0078330A"/>
    <w:rsid w:val="007D07B9"/>
    <w:rsid w:val="007E398E"/>
    <w:rsid w:val="00802689"/>
    <w:rsid w:val="00824F7B"/>
    <w:rsid w:val="0088280F"/>
    <w:rsid w:val="008944A6"/>
    <w:rsid w:val="008957F5"/>
    <w:rsid w:val="008A1235"/>
    <w:rsid w:val="008B3964"/>
    <w:rsid w:val="008C1291"/>
    <w:rsid w:val="008C1D1B"/>
    <w:rsid w:val="008E7EC1"/>
    <w:rsid w:val="00915E08"/>
    <w:rsid w:val="00934F0A"/>
    <w:rsid w:val="0094227A"/>
    <w:rsid w:val="009432CC"/>
    <w:rsid w:val="009529B2"/>
    <w:rsid w:val="00961725"/>
    <w:rsid w:val="00977B6C"/>
    <w:rsid w:val="009C46E3"/>
    <w:rsid w:val="009D3A3E"/>
    <w:rsid w:val="009D5580"/>
    <w:rsid w:val="009E2CB3"/>
    <w:rsid w:val="00A1287D"/>
    <w:rsid w:val="00A32280"/>
    <w:rsid w:val="00A339F6"/>
    <w:rsid w:val="00A752FC"/>
    <w:rsid w:val="00AA0B53"/>
    <w:rsid w:val="00AB4D27"/>
    <w:rsid w:val="00AD1A41"/>
    <w:rsid w:val="00AF051C"/>
    <w:rsid w:val="00AF1946"/>
    <w:rsid w:val="00B13E1D"/>
    <w:rsid w:val="00B2142A"/>
    <w:rsid w:val="00B47307"/>
    <w:rsid w:val="00B51167"/>
    <w:rsid w:val="00B6549F"/>
    <w:rsid w:val="00B67A7F"/>
    <w:rsid w:val="00B72883"/>
    <w:rsid w:val="00B8274E"/>
    <w:rsid w:val="00B83D1E"/>
    <w:rsid w:val="00B9707F"/>
    <w:rsid w:val="00BA36F3"/>
    <w:rsid w:val="00C14B9E"/>
    <w:rsid w:val="00C24C1F"/>
    <w:rsid w:val="00C62229"/>
    <w:rsid w:val="00C62538"/>
    <w:rsid w:val="00C6598A"/>
    <w:rsid w:val="00CB2A6F"/>
    <w:rsid w:val="00D21DA2"/>
    <w:rsid w:val="00D3687E"/>
    <w:rsid w:val="00D517F5"/>
    <w:rsid w:val="00D74A47"/>
    <w:rsid w:val="00D774D3"/>
    <w:rsid w:val="00D77ECA"/>
    <w:rsid w:val="00DA26BA"/>
    <w:rsid w:val="00DF01F9"/>
    <w:rsid w:val="00E03F20"/>
    <w:rsid w:val="00E16246"/>
    <w:rsid w:val="00E27121"/>
    <w:rsid w:val="00E3143A"/>
    <w:rsid w:val="00E44525"/>
    <w:rsid w:val="00E54518"/>
    <w:rsid w:val="00E6152E"/>
    <w:rsid w:val="00E87100"/>
    <w:rsid w:val="00EF58F5"/>
    <w:rsid w:val="00F02366"/>
    <w:rsid w:val="00F10C6E"/>
    <w:rsid w:val="00F24250"/>
    <w:rsid w:val="00F27534"/>
    <w:rsid w:val="00FD456F"/>
    <w:rsid w:val="00FE38E0"/>
    <w:rsid w:val="00FE4BB0"/>
    <w:rsid w:val="00FF35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CF0A"/>
  <w15:docId w15:val="{715383F8-ECD6-4D16-B414-BC97285E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01DD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1287D"/>
    <w:rPr>
      <w:color w:val="808080"/>
    </w:rPr>
  </w:style>
  <w:style w:type="paragraph" w:styleId="Debesliotekstas">
    <w:name w:val="Balloon Text"/>
    <w:basedOn w:val="prastasis"/>
    <w:link w:val="DebesliotekstasDiagrama"/>
    <w:rsid w:val="00AF051C"/>
    <w:rPr>
      <w:rFonts w:ascii="Tahoma" w:hAnsi="Tahoma" w:cs="Tahoma"/>
      <w:sz w:val="16"/>
      <w:szCs w:val="16"/>
    </w:rPr>
  </w:style>
  <w:style w:type="character" w:customStyle="1" w:styleId="DebesliotekstasDiagrama">
    <w:name w:val="Debesėlio tekstas Diagrama"/>
    <w:basedOn w:val="Numatytasispastraiposriftas"/>
    <w:link w:val="Debesliotekstas"/>
    <w:rsid w:val="00AF051C"/>
    <w:rPr>
      <w:rFonts w:ascii="Tahoma" w:hAnsi="Tahoma" w:cs="Tahoma"/>
      <w:sz w:val="16"/>
      <w:szCs w:val="16"/>
    </w:rPr>
  </w:style>
  <w:style w:type="paragraph" w:styleId="Sraopastraipa">
    <w:name w:val="List Paragraph"/>
    <w:basedOn w:val="prastasis"/>
    <w:uiPriority w:val="34"/>
    <w:qFormat/>
    <w:rsid w:val="002A51F3"/>
    <w:pPr>
      <w:ind w:left="720"/>
      <w:contextualSpacing/>
    </w:pPr>
  </w:style>
  <w:style w:type="character" w:styleId="Komentaronuoroda">
    <w:name w:val="annotation reference"/>
    <w:basedOn w:val="Numatytasispastraiposriftas"/>
    <w:semiHidden/>
    <w:unhideWhenUsed/>
    <w:rsid w:val="001B1589"/>
    <w:rPr>
      <w:sz w:val="16"/>
      <w:szCs w:val="16"/>
    </w:rPr>
  </w:style>
  <w:style w:type="paragraph" w:styleId="Komentarotekstas">
    <w:name w:val="annotation text"/>
    <w:basedOn w:val="prastasis"/>
    <w:link w:val="KomentarotekstasDiagrama"/>
    <w:unhideWhenUsed/>
    <w:rsid w:val="001B1589"/>
    <w:rPr>
      <w:sz w:val="20"/>
    </w:rPr>
  </w:style>
  <w:style w:type="character" w:customStyle="1" w:styleId="KomentarotekstasDiagrama">
    <w:name w:val="Komentaro tekstas Diagrama"/>
    <w:basedOn w:val="Numatytasispastraiposriftas"/>
    <w:link w:val="Komentarotekstas"/>
    <w:rsid w:val="001B1589"/>
    <w:rPr>
      <w:sz w:val="20"/>
    </w:rPr>
  </w:style>
  <w:style w:type="paragraph" w:styleId="Komentarotema">
    <w:name w:val="annotation subject"/>
    <w:basedOn w:val="Komentarotekstas"/>
    <w:next w:val="Komentarotekstas"/>
    <w:link w:val="KomentarotemaDiagrama"/>
    <w:semiHidden/>
    <w:unhideWhenUsed/>
    <w:rsid w:val="001B1589"/>
    <w:rPr>
      <w:b/>
      <w:bCs/>
    </w:rPr>
  </w:style>
  <w:style w:type="character" w:customStyle="1" w:styleId="KomentarotemaDiagrama">
    <w:name w:val="Komentaro tema Diagrama"/>
    <w:basedOn w:val="KomentarotekstasDiagrama"/>
    <w:link w:val="Komentarotema"/>
    <w:semiHidden/>
    <w:rsid w:val="001B1589"/>
    <w:rPr>
      <w:b/>
      <w:bCs/>
      <w:sz w:val="20"/>
    </w:rPr>
  </w:style>
  <w:style w:type="character" w:styleId="Hipersaitas">
    <w:name w:val="Hyperlink"/>
    <w:basedOn w:val="Numatytasispastraiposriftas"/>
    <w:unhideWhenUsed/>
    <w:rsid w:val="003E4832"/>
    <w:rPr>
      <w:color w:val="0563C1" w:themeColor="hyperlink"/>
      <w:u w:val="single"/>
    </w:rPr>
  </w:style>
  <w:style w:type="character" w:styleId="Neapdorotaspaminjimas">
    <w:name w:val="Unresolved Mention"/>
    <w:basedOn w:val="Numatytasispastraiposriftas"/>
    <w:uiPriority w:val="99"/>
    <w:semiHidden/>
    <w:unhideWhenUsed/>
    <w:rsid w:val="00A33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1849">
      <w:bodyDiv w:val="1"/>
      <w:marLeft w:val="0"/>
      <w:marRight w:val="0"/>
      <w:marTop w:val="0"/>
      <w:marBottom w:val="0"/>
      <w:divBdr>
        <w:top w:val="none" w:sz="0" w:space="0" w:color="auto"/>
        <w:left w:val="none" w:sz="0" w:space="0" w:color="auto"/>
        <w:bottom w:val="none" w:sz="0" w:space="0" w:color="auto"/>
        <w:right w:val="none" w:sz="0" w:space="0" w:color="auto"/>
      </w:divBdr>
      <w:divsChild>
        <w:div w:id="41683320">
          <w:marLeft w:val="0"/>
          <w:marRight w:val="0"/>
          <w:marTop w:val="0"/>
          <w:marBottom w:val="0"/>
          <w:divBdr>
            <w:top w:val="none" w:sz="0" w:space="0" w:color="auto"/>
            <w:left w:val="none" w:sz="0" w:space="0" w:color="auto"/>
            <w:bottom w:val="none" w:sz="0" w:space="0" w:color="auto"/>
            <w:right w:val="none" w:sz="0" w:space="0" w:color="auto"/>
          </w:divBdr>
        </w:div>
        <w:div w:id="1387025341">
          <w:marLeft w:val="0"/>
          <w:marRight w:val="0"/>
          <w:marTop w:val="0"/>
          <w:marBottom w:val="0"/>
          <w:divBdr>
            <w:top w:val="none" w:sz="0" w:space="0" w:color="auto"/>
            <w:left w:val="none" w:sz="0" w:space="0" w:color="auto"/>
            <w:bottom w:val="none" w:sz="0" w:space="0" w:color="auto"/>
            <w:right w:val="none" w:sz="0" w:space="0" w:color="auto"/>
          </w:divBdr>
        </w:div>
        <w:div w:id="752974048">
          <w:marLeft w:val="0"/>
          <w:marRight w:val="0"/>
          <w:marTop w:val="0"/>
          <w:marBottom w:val="0"/>
          <w:divBdr>
            <w:top w:val="none" w:sz="0" w:space="0" w:color="auto"/>
            <w:left w:val="none" w:sz="0" w:space="0" w:color="auto"/>
            <w:bottom w:val="none" w:sz="0" w:space="0" w:color="auto"/>
            <w:right w:val="none" w:sz="0" w:space="0" w:color="auto"/>
          </w:divBdr>
        </w:div>
        <w:div w:id="1460952227">
          <w:marLeft w:val="0"/>
          <w:marRight w:val="0"/>
          <w:marTop w:val="0"/>
          <w:marBottom w:val="0"/>
          <w:divBdr>
            <w:top w:val="none" w:sz="0" w:space="0" w:color="auto"/>
            <w:left w:val="none" w:sz="0" w:space="0" w:color="auto"/>
            <w:bottom w:val="none" w:sz="0" w:space="0" w:color="auto"/>
            <w:right w:val="none" w:sz="0" w:space="0" w:color="auto"/>
          </w:divBdr>
        </w:div>
        <w:div w:id="103309827">
          <w:marLeft w:val="0"/>
          <w:marRight w:val="0"/>
          <w:marTop w:val="0"/>
          <w:marBottom w:val="0"/>
          <w:divBdr>
            <w:top w:val="none" w:sz="0" w:space="0" w:color="auto"/>
            <w:left w:val="none" w:sz="0" w:space="0" w:color="auto"/>
            <w:bottom w:val="none" w:sz="0" w:space="0" w:color="auto"/>
            <w:right w:val="none" w:sz="0" w:space="0" w:color="auto"/>
          </w:divBdr>
        </w:div>
        <w:div w:id="1149783366">
          <w:marLeft w:val="0"/>
          <w:marRight w:val="0"/>
          <w:marTop w:val="0"/>
          <w:marBottom w:val="0"/>
          <w:divBdr>
            <w:top w:val="none" w:sz="0" w:space="0" w:color="auto"/>
            <w:left w:val="none" w:sz="0" w:space="0" w:color="auto"/>
            <w:bottom w:val="none" w:sz="0" w:space="0" w:color="auto"/>
            <w:right w:val="none" w:sz="0" w:space="0" w:color="auto"/>
          </w:divBdr>
        </w:div>
        <w:div w:id="233704483">
          <w:marLeft w:val="0"/>
          <w:marRight w:val="0"/>
          <w:marTop w:val="0"/>
          <w:marBottom w:val="0"/>
          <w:divBdr>
            <w:top w:val="none" w:sz="0" w:space="0" w:color="auto"/>
            <w:left w:val="none" w:sz="0" w:space="0" w:color="auto"/>
            <w:bottom w:val="none" w:sz="0" w:space="0" w:color="auto"/>
            <w:right w:val="none" w:sz="0" w:space="0" w:color="auto"/>
          </w:divBdr>
        </w:div>
        <w:div w:id="776290852">
          <w:marLeft w:val="0"/>
          <w:marRight w:val="0"/>
          <w:marTop w:val="0"/>
          <w:marBottom w:val="0"/>
          <w:divBdr>
            <w:top w:val="none" w:sz="0" w:space="0" w:color="auto"/>
            <w:left w:val="none" w:sz="0" w:space="0" w:color="auto"/>
            <w:bottom w:val="none" w:sz="0" w:space="0" w:color="auto"/>
            <w:right w:val="none" w:sz="0" w:space="0" w:color="auto"/>
          </w:divBdr>
        </w:div>
      </w:divsChild>
    </w:div>
    <w:div w:id="69231844">
      <w:bodyDiv w:val="1"/>
      <w:marLeft w:val="0"/>
      <w:marRight w:val="0"/>
      <w:marTop w:val="0"/>
      <w:marBottom w:val="0"/>
      <w:divBdr>
        <w:top w:val="none" w:sz="0" w:space="0" w:color="auto"/>
        <w:left w:val="none" w:sz="0" w:space="0" w:color="auto"/>
        <w:bottom w:val="none" w:sz="0" w:space="0" w:color="auto"/>
        <w:right w:val="none" w:sz="0" w:space="0" w:color="auto"/>
      </w:divBdr>
    </w:div>
    <w:div w:id="96683677">
      <w:bodyDiv w:val="1"/>
      <w:marLeft w:val="0"/>
      <w:marRight w:val="0"/>
      <w:marTop w:val="0"/>
      <w:marBottom w:val="0"/>
      <w:divBdr>
        <w:top w:val="none" w:sz="0" w:space="0" w:color="auto"/>
        <w:left w:val="none" w:sz="0" w:space="0" w:color="auto"/>
        <w:bottom w:val="none" w:sz="0" w:space="0" w:color="auto"/>
        <w:right w:val="none" w:sz="0" w:space="0" w:color="auto"/>
      </w:divBdr>
    </w:div>
    <w:div w:id="96950967">
      <w:bodyDiv w:val="1"/>
      <w:marLeft w:val="0"/>
      <w:marRight w:val="0"/>
      <w:marTop w:val="0"/>
      <w:marBottom w:val="0"/>
      <w:divBdr>
        <w:top w:val="none" w:sz="0" w:space="0" w:color="auto"/>
        <w:left w:val="none" w:sz="0" w:space="0" w:color="auto"/>
        <w:bottom w:val="none" w:sz="0" w:space="0" w:color="auto"/>
        <w:right w:val="none" w:sz="0" w:space="0" w:color="auto"/>
      </w:divBdr>
    </w:div>
    <w:div w:id="149444558">
      <w:bodyDiv w:val="1"/>
      <w:marLeft w:val="0"/>
      <w:marRight w:val="0"/>
      <w:marTop w:val="0"/>
      <w:marBottom w:val="0"/>
      <w:divBdr>
        <w:top w:val="none" w:sz="0" w:space="0" w:color="auto"/>
        <w:left w:val="none" w:sz="0" w:space="0" w:color="auto"/>
        <w:bottom w:val="none" w:sz="0" w:space="0" w:color="auto"/>
        <w:right w:val="none" w:sz="0" w:space="0" w:color="auto"/>
      </w:divBdr>
    </w:div>
    <w:div w:id="400566606">
      <w:bodyDiv w:val="1"/>
      <w:marLeft w:val="0"/>
      <w:marRight w:val="0"/>
      <w:marTop w:val="0"/>
      <w:marBottom w:val="0"/>
      <w:divBdr>
        <w:top w:val="none" w:sz="0" w:space="0" w:color="auto"/>
        <w:left w:val="none" w:sz="0" w:space="0" w:color="auto"/>
        <w:bottom w:val="none" w:sz="0" w:space="0" w:color="auto"/>
        <w:right w:val="none" w:sz="0" w:space="0" w:color="auto"/>
      </w:divBdr>
    </w:div>
    <w:div w:id="435173362">
      <w:bodyDiv w:val="1"/>
      <w:marLeft w:val="0"/>
      <w:marRight w:val="0"/>
      <w:marTop w:val="0"/>
      <w:marBottom w:val="0"/>
      <w:divBdr>
        <w:top w:val="none" w:sz="0" w:space="0" w:color="auto"/>
        <w:left w:val="none" w:sz="0" w:space="0" w:color="auto"/>
        <w:bottom w:val="none" w:sz="0" w:space="0" w:color="auto"/>
        <w:right w:val="none" w:sz="0" w:space="0" w:color="auto"/>
      </w:divBdr>
    </w:div>
    <w:div w:id="463471262">
      <w:bodyDiv w:val="1"/>
      <w:marLeft w:val="0"/>
      <w:marRight w:val="0"/>
      <w:marTop w:val="0"/>
      <w:marBottom w:val="0"/>
      <w:divBdr>
        <w:top w:val="none" w:sz="0" w:space="0" w:color="auto"/>
        <w:left w:val="none" w:sz="0" w:space="0" w:color="auto"/>
        <w:bottom w:val="none" w:sz="0" w:space="0" w:color="auto"/>
        <w:right w:val="none" w:sz="0" w:space="0" w:color="auto"/>
      </w:divBdr>
    </w:div>
    <w:div w:id="520125758">
      <w:bodyDiv w:val="1"/>
      <w:marLeft w:val="0"/>
      <w:marRight w:val="0"/>
      <w:marTop w:val="0"/>
      <w:marBottom w:val="0"/>
      <w:divBdr>
        <w:top w:val="none" w:sz="0" w:space="0" w:color="auto"/>
        <w:left w:val="none" w:sz="0" w:space="0" w:color="auto"/>
        <w:bottom w:val="none" w:sz="0" w:space="0" w:color="auto"/>
        <w:right w:val="none" w:sz="0" w:space="0" w:color="auto"/>
      </w:divBdr>
    </w:div>
    <w:div w:id="533231078">
      <w:bodyDiv w:val="1"/>
      <w:marLeft w:val="0"/>
      <w:marRight w:val="0"/>
      <w:marTop w:val="0"/>
      <w:marBottom w:val="0"/>
      <w:divBdr>
        <w:top w:val="none" w:sz="0" w:space="0" w:color="auto"/>
        <w:left w:val="none" w:sz="0" w:space="0" w:color="auto"/>
        <w:bottom w:val="none" w:sz="0" w:space="0" w:color="auto"/>
        <w:right w:val="none" w:sz="0" w:space="0" w:color="auto"/>
      </w:divBdr>
    </w:div>
    <w:div w:id="685206389">
      <w:bodyDiv w:val="1"/>
      <w:marLeft w:val="0"/>
      <w:marRight w:val="0"/>
      <w:marTop w:val="0"/>
      <w:marBottom w:val="0"/>
      <w:divBdr>
        <w:top w:val="none" w:sz="0" w:space="0" w:color="auto"/>
        <w:left w:val="none" w:sz="0" w:space="0" w:color="auto"/>
        <w:bottom w:val="none" w:sz="0" w:space="0" w:color="auto"/>
        <w:right w:val="none" w:sz="0" w:space="0" w:color="auto"/>
      </w:divBdr>
    </w:div>
    <w:div w:id="713651810">
      <w:bodyDiv w:val="1"/>
      <w:marLeft w:val="0"/>
      <w:marRight w:val="0"/>
      <w:marTop w:val="0"/>
      <w:marBottom w:val="0"/>
      <w:divBdr>
        <w:top w:val="none" w:sz="0" w:space="0" w:color="auto"/>
        <w:left w:val="none" w:sz="0" w:space="0" w:color="auto"/>
        <w:bottom w:val="none" w:sz="0" w:space="0" w:color="auto"/>
        <w:right w:val="none" w:sz="0" w:space="0" w:color="auto"/>
      </w:divBdr>
    </w:div>
    <w:div w:id="724764346">
      <w:bodyDiv w:val="1"/>
      <w:marLeft w:val="0"/>
      <w:marRight w:val="0"/>
      <w:marTop w:val="0"/>
      <w:marBottom w:val="0"/>
      <w:divBdr>
        <w:top w:val="none" w:sz="0" w:space="0" w:color="auto"/>
        <w:left w:val="none" w:sz="0" w:space="0" w:color="auto"/>
        <w:bottom w:val="none" w:sz="0" w:space="0" w:color="auto"/>
        <w:right w:val="none" w:sz="0" w:space="0" w:color="auto"/>
      </w:divBdr>
    </w:div>
    <w:div w:id="758523646">
      <w:bodyDiv w:val="1"/>
      <w:marLeft w:val="0"/>
      <w:marRight w:val="0"/>
      <w:marTop w:val="0"/>
      <w:marBottom w:val="0"/>
      <w:divBdr>
        <w:top w:val="none" w:sz="0" w:space="0" w:color="auto"/>
        <w:left w:val="none" w:sz="0" w:space="0" w:color="auto"/>
        <w:bottom w:val="none" w:sz="0" w:space="0" w:color="auto"/>
        <w:right w:val="none" w:sz="0" w:space="0" w:color="auto"/>
      </w:divBdr>
    </w:div>
    <w:div w:id="825360573">
      <w:bodyDiv w:val="1"/>
      <w:marLeft w:val="0"/>
      <w:marRight w:val="0"/>
      <w:marTop w:val="0"/>
      <w:marBottom w:val="0"/>
      <w:divBdr>
        <w:top w:val="none" w:sz="0" w:space="0" w:color="auto"/>
        <w:left w:val="none" w:sz="0" w:space="0" w:color="auto"/>
        <w:bottom w:val="none" w:sz="0" w:space="0" w:color="auto"/>
        <w:right w:val="none" w:sz="0" w:space="0" w:color="auto"/>
      </w:divBdr>
    </w:div>
    <w:div w:id="842625700">
      <w:bodyDiv w:val="1"/>
      <w:marLeft w:val="0"/>
      <w:marRight w:val="0"/>
      <w:marTop w:val="0"/>
      <w:marBottom w:val="0"/>
      <w:divBdr>
        <w:top w:val="none" w:sz="0" w:space="0" w:color="auto"/>
        <w:left w:val="none" w:sz="0" w:space="0" w:color="auto"/>
        <w:bottom w:val="none" w:sz="0" w:space="0" w:color="auto"/>
        <w:right w:val="none" w:sz="0" w:space="0" w:color="auto"/>
      </w:divBdr>
    </w:div>
    <w:div w:id="884290712">
      <w:bodyDiv w:val="1"/>
      <w:marLeft w:val="0"/>
      <w:marRight w:val="0"/>
      <w:marTop w:val="0"/>
      <w:marBottom w:val="0"/>
      <w:divBdr>
        <w:top w:val="none" w:sz="0" w:space="0" w:color="auto"/>
        <w:left w:val="none" w:sz="0" w:space="0" w:color="auto"/>
        <w:bottom w:val="none" w:sz="0" w:space="0" w:color="auto"/>
        <w:right w:val="none" w:sz="0" w:space="0" w:color="auto"/>
      </w:divBdr>
    </w:div>
    <w:div w:id="965769179">
      <w:bodyDiv w:val="1"/>
      <w:marLeft w:val="0"/>
      <w:marRight w:val="0"/>
      <w:marTop w:val="0"/>
      <w:marBottom w:val="0"/>
      <w:divBdr>
        <w:top w:val="none" w:sz="0" w:space="0" w:color="auto"/>
        <w:left w:val="none" w:sz="0" w:space="0" w:color="auto"/>
        <w:bottom w:val="none" w:sz="0" w:space="0" w:color="auto"/>
        <w:right w:val="none" w:sz="0" w:space="0" w:color="auto"/>
      </w:divBdr>
      <w:divsChild>
        <w:div w:id="266931263">
          <w:marLeft w:val="0"/>
          <w:marRight w:val="0"/>
          <w:marTop w:val="0"/>
          <w:marBottom w:val="0"/>
          <w:divBdr>
            <w:top w:val="none" w:sz="0" w:space="0" w:color="auto"/>
            <w:left w:val="none" w:sz="0" w:space="0" w:color="auto"/>
            <w:bottom w:val="none" w:sz="0" w:space="0" w:color="auto"/>
            <w:right w:val="none" w:sz="0" w:space="0" w:color="auto"/>
          </w:divBdr>
        </w:div>
        <w:div w:id="1209997995">
          <w:marLeft w:val="0"/>
          <w:marRight w:val="0"/>
          <w:marTop w:val="0"/>
          <w:marBottom w:val="0"/>
          <w:divBdr>
            <w:top w:val="none" w:sz="0" w:space="0" w:color="auto"/>
            <w:left w:val="none" w:sz="0" w:space="0" w:color="auto"/>
            <w:bottom w:val="none" w:sz="0" w:space="0" w:color="auto"/>
            <w:right w:val="none" w:sz="0" w:space="0" w:color="auto"/>
          </w:divBdr>
        </w:div>
        <w:div w:id="487021833">
          <w:marLeft w:val="0"/>
          <w:marRight w:val="0"/>
          <w:marTop w:val="0"/>
          <w:marBottom w:val="0"/>
          <w:divBdr>
            <w:top w:val="none" w:sz="0" w:space="0" w:color="auto"/>
            <w:left w:val="none" w:sz="0" w:space="0" w:color="auto"/>
            <w:bottom w:val="none" w:sz="0" w:space="0" w:color="auto"/>
            <w:right w:val="none" w:sz="0" w:space="0" w:color="auto"/>
          </w:divBdr>
        </w:div>
      </w:divsChild>
    </w:div>
    <w:div w:id="1024791114">
      <w:bodyDiv w:val="1"/>
      <w:marLeft w:val="0"/>
      <w:marRight w:val="0"/>
      <w:marTop w:val="0"/>
      <w:marBottom w:val="0"/>
      <w:divBdr>
        <w:top w:val="none" w:sz="0" w:space="0" w:color="auto"/>
        <w:left w:val="none" w:sz="0" w:space="0" w:color="auto"/>
        <w:bottom w:val="none" w:sz="0" w:space="0" w:color="auto"/>
        <w:right w:val="none" w:sz="0" w:space="0" w:color="auto"/>
      </w:divBdr>
    </w:div>
    <w:div w:id="1099256839">
      <w:bodyDiv w:val="1"/>
      <w:marLeft w:val="0"/>
      <w:marRight w:val="0"/>
      <w:marTop w:val="0"/>
      <w:marBottom w:val="0"/>
      <w:divBdr>
        <w:top w:val="none" w:sz="0" w:space="0" w:color="auto"/>
        <w:left w:val="none" w:sz="0" w:space="0" w:color="auto"/>
        <w:bottom w:val="none" w:sz="0" w:space="0" w:color="auto"/>
        <w:right w:val="none" w:sz="0" w:space="0" w:color="auto"/>
      </w:divBdr>
    </w:div>
    <w:div w:id="1276057985">
      <w:bodyDiv w:val="1"/>
      <w:marLeft w:val="0"/>
      <w:marRight w:val="0"/>
      <w:marTop w:val="0"/>
      <w:marBottom w:val="0"/>
      <w:divBdr>
        <w:top w:val="none" w:sz="0" w:space="0" w:color="auto"/>
        <w:left w:val="none" w:sz="0" w:space="0" w:color="auto"/>
        <w:bottom w:val="none" w:sz="0" w:space="0" w:color="auto"/>
        <w:right w:val="none" w:sz="0" w:space="0" w:color="auto"/>
      </w:divBdr>
    </w:div>
    <w:div w:id="1400666050">
      <w:bodyDiv w:val="1"/>
      <w:marLeft w:val="0"/>
      <w:marRight w:val="0"/>
      <w:marTop w:val="0"/>
      <w:marBottom w:val="0"/>
      <w:divBdr>
        <w:top w:val="none" w:sz="0" w:space="0" w:color="auto"/>
        <w:left w:val="none" w:sz="0" w:space="0" w:color="auto"/>
        <w:bottom w:val="none" w:sz="0" w:space="0" w:color="auto"/>
        <w:right w:val="none" w:sz="0" w:space="0" w:color="auto"/>
      </w:divBdr>
    </w:div>
    <w:div w:id="1430924956">
      <w:bodyDiv w:val="1"/>
      <w:marLeft w:val="0"/>
      <w:marRight w:val="0"/>
      <w:marTop w:val="0"/>
      <w:marBottom w:val="0"/>
      <w:divBdr>
        <w:top w:val="none" w:sz="0" w:space="0" w:color="auto"/>
        <w:left w:val="none" w:sz="0" w:space="0" w:color="auto"/>
        <w:bottom w:val="none" w:sz="0" w:space="0" w:color="auto"/>
        <w:right w:val="none" w:sz="0" w:space="0" w:color="auto"/>
      </w:divBdr>
    </w:div>
    <w:div w:id="1472207916">
      <w:bodyDiv w:val="1"/>
      <w:marLeft w:val="0"/>
      <w:marRight w:val="0"/>
      <w:marTop w:val="0"/>
      <w:marBottom w:val="0"/>
      <w:divBdr>
        <w:top w:val="none" w:sz="0" w:space="0" w:color="auto"/>
        <w:left w:val="none" w:sz="0" w:space="0" w:color="auto"/>
        <w:bottom w:val="none" w:sz="0" w:space="0" w:color="auto"/>
        <w:right w:val="none" w:sz="0" w:space="0" w:color="auto"/>
      </w:divBdr>
      <w:divsChild>
        <w:div w:id="769862669">
          <w:marLeft w:val="0"/>
          <w:marRight w:val="0"/>
          <w:marTop w:val="0"/>
          <w:marBottom w:val="0"/>
          <w:divBdr>
            <w:top w:val="none" w:sz="0" w:space="0" w:color="auto"/>
            <w:left w:val="none" w:sz="0" w:space="0" w:color="auto"/>
            <w:bottom w:val="none" w:sz="0" w:space="0" w:color="auto"/>
            <w:right w:val="none" w:sz="0" w:space="0" w:color="auto"/>
          </w:divBdr>
        </w:div>
        <w:div w:id="1898541057">
          <w:marLeft w:val="0"/>
          <w:marRight w:val="0"/>
          <w:marTop w:val="0"/>
          <w:marBottom w:val="0"/>
          <w:divBdr>
            <w:top w:val="none" w:sz="0" w:space="0" w:color="auto"/>
            <w:left w:val="none" w:sz="0" w:space="0" w:color="auto"/>
            <w:bottom w:val="none" w:sz="0" w:space="0" w:color="auto"/>
            <w:right w:val="none" w:sz="0" w:space="0" w:color="auto"/>
          </w:divBdr>
        </w:div>
        <w:div w:id="17238154">
          <w:marLeft w:val="0"/>
          <w:marRight w:val="0"/>
          <w:marTop w:val="0"/>
          <w:marBottom w:val="0"/>
          <w:divBdr>
            <w:top w:val="none" w:sz="0" w:space="0" w:color="auto"/>
            <w:left w:val="none" w:sz="0" w:space="0" w:color="auto"/>
            <w:bottom w:val="none" w:sz="0" w:space="0" w:color="auto"/>
            <w:right w:val="none" w:sz="0" w:space="0" w:color="auto"/>
          </w:divBdr>
        </w:div>
        <w:div w:id="266816707">
          <w:marLeft w:val="0"/>
          <w:marRight w:val="0"/>
          <w:marTop w:val="0"/>
          <w:marBottom w:val="0"/>
          <w:divBdr>
            <w:top w:val="none" w:sz="0" w:space="0" w:color="auto"/>
            <w:left w:val="none" w:sz="0" w:space="0" w:color="auto"/>
            <w:bottom w:val="none" w:sz="0" w:space="0" w:color="auto"/>
            <w:right w:val="none" w:sz="0" w:space="0" w:color="auto"/>
          </w:divBdr>
        </w:div>
        <w:div w:id="2062169505">
          <w:marLeft w:val="0"/>
          <w:marRight w:val="0"/>
          <w:marTop w:val="0"/>
          <w:marBottom w:val="0"/>
          <w:divBdr>
            <w:top w:val="none" w:sz="0" w:space="0" w:color="auto"/>
            <w:left w:val="none" w:sz="0" w:space="0" w:color="auto"/>
            <w:bottom w:val="none" w:sz="0" w:space="0" w:color="auto"/>
            <w:right w:val="none" w:sz="0" w:space="0" w:color="auto"/>
          </w:divBdr>
        </w:div>
        <w:div w:id="1955020961">
          <w:marLeft w:val="0"/>
          <w:marRight w:val="0"/>
          <w:marTop w:val="0"/>
          <w:marBottom w:val="0"/>
          <w:divBdr>
            <w:top w:val="none" w:sz="0" w:space="0" w:color="auto"/>
            <w:left w:val="none" w:sz="0" w:space="0" w:color="auto"/>
            <w:bottom w:val="none" w:sz="0" w:space="0" w:color="auto"/>
            <w:right w:val="none" w:sz="0" w:space="0" w:color="auto"/>
          </w:divBdr>
        </w:div>
        <w:div w:id="218513447">
          <w:marLeft w:val="0"/>
          <w:marRight w:val="0"/>
          <w:marTop w:val="0"/>
          <w:marBottom w:val="0"/>
          <w:divBdr>
            <w:top w:val="none" w:sz="0" w:space="0" w:color="auto"/>
            <w:left w:val="none" w:sz="0" w:space="0" w:color="auto"/>
            <w:bottom w:val="none" w:sz="0" w:space="0" w:color="auto"/>
            <w:right w:val="none" w:sz="0" w:space="0" w:color="auto"/>
          </w:divBdr>
        </w:div>
        <w:div w:id="1046830018">
          <w:marLeft w:val="0"/>
          <w:marRight w:val="0"/>
          <w:marTop w:val="0"/>
          <w:marBottom w:val="0"/>
          <w:divBdr>
            <w:top w:val="none" w:sz="0" w:space="0" w:color="auto"/>
            <w:left w:val="none" w:sz="0" w:space="0" w:color="auto"/>
            <w:bottom w:val="none" w:sz="0" w:space="0" w:color="auto"/>
            <w:right w:val="none" w:sz="0" w:space="0" w:color="auto"/>
          </w:divBdr>
        </w:div>
      </w:divsChild>
    </w:div>
    <w:div w:id="1533810729">
      <w:bodyDiv w:val="1"/>
      <w:marLeft w:val="0"/>
      <w:marRight w:val="0"/>
      <w:marTop w:val="0"/>
      <w:marBottom w:val="0"/>
      <w:divBdr>
        <w:top w:val="none" w:sz="0" w:space="0" w:color="auto"/>
        <w:left w:val="none" w:sz="0" w:space="0" w:color="auto"/>
        <w:bottom w:val="none" w:sz="0" w:space="0" w:color="auto"/>
        <w:right w:val="none" w:sz="0" w:space="0" w:color="auto"/>
      </w:divBdr>
    </w:div>
    <w:div w:id="1661958926">
      <w:bodyDiv w:val="1"/>
      <w:marLeft w:val="0"/>
      <w:marRight w:val="0"/>
      <w:marTop w:val="0"/>
      <w:marBottom w:val="0"/>
      <w:divBdr>
        <w:top w:val="none" w:sz="0" w:space="0" w:color="auto"/>
        <w:left w:val="none" w:sz="0" w:space="0" w:color="auto"/>
        <w:bottom w:val="none" w:sz="0" w:space="0" w:color="auto"/>
        <w:right w:val="none" w:sz="0" w:space="0" w:color="auto"/>
      </w:divBdr>
    </w:div>
    <w:div w:id="1670910158">
      <w:bodyDiv w:val="1"/>
      <w:marLeft w:val="0"/>
      <w:marRight w:val="0"/>
      <w:marTop w:val="0"/>
      <w:marBottom w:val="0"/>
      <w:divBdr>
        <w:top w:val="none" w:sz="0" w:space="0" w:color="auto"/>
        <w:left w:val="none" w:sz="0" w:space="0" w:color="auto"/>
        <w:bottom w:val="none" w:sz="0" w:space="0" w:color="auto"/>
        <w:right w:val="none" w:sz="0" w:space="0" w:color="auto"/>
      </w:divBdr>
    </w:div>
    <w:div w:id="1714379072">
      <w:bodyDiv w:val="1"/>
      <w:marLeft w:val="0"/>
      <w:marRight w:val="0"/>
      <w:marTop w:val="0"/>
      <w:marBottom w:val="0"/>
      <w:divBdr>
        <w:top w:val="none" w:sz="0" w:space="0" w:color="auto"/>
        <w:left w:val="none" w:sz="0" w:space="0" w:color="auto"/>
        <w:bottom w:val="none" w:sz="0" w:space="0" w:color="auto"/>
        <w:right w:val="none" w:sz="0" w:space="0" w:color="auto"/>
      </w:divBdr>
    </w:div>
    <w:div w:id="1774978411">
      <w:bodyDiv w:val="1"/>
      <w:marLeft w:val="0"/>
      <w:marRight w:val="0"/>
      <w:marTop w:val="0"/>
      <w:marBottom w:val="0"/>
      <w:divBdr>
        <w:top w:val="none" w:sz="0" w:space="0" w:color="auto"/>
        <w:left w:val="none" w:sz="0" w:space="0" w:color="auto"/>
        <w:bottom w:val="none" w:sz="0" w:space="0" w:color="auto"/>
        <w:right w:val="none" w:sz="0" w:space="0" w:color="auto"/>
      </w:divBdr>
    </w:div>
    <w:div w:id="1783265524">
      <w:bodyDiv w:val="1"/>
      <w:marLeft w:val="0"/>
      <w:marRight w:val="0"/>
      <w:marTop w:val="0"/>
      <w:marBottom w:val="0"/>
      <w:divBdr>
        <w:top w:val="none" w:sz="0" w:space="0" w:color="auto"/>
        <w:left w:val="none" w:sz="0" w:space="0" w:color="auto"/>
        <w:bottom w:val="none" w:sz="0" w:space="0" w:color="auto"/>
        <w:right w:val="none" w:sz="0" w:space="0" w:color="auto"/>
      </w:divBdr>
    </w:div>
    <w:div w:id="1977249620">
      <w:bodyDiv w:val="1"/>
      <w:marLeft w:val="0"/>
      <w:marRight w:val="0"/>
      <w:marTop w:val="0"/>
      <w:marBottom w:val="0"/>
      <w:divBdr>
        <w:top w:val="none" w:sz="0" w:space="0" w:color="auto"/>
        <w:left w:val="none" w:sz="0" w:space="0" w:color="auto"/>
        <w:bottom w:val="none" w:sz="0" w:space="0" w:color="auto"/>
        <w:right w:val="none" w:sz="0" w:space="0" w:color="auto"/>
      </w:divBdr>
    </w:div>
    <w:div w:id="1986277557">
      <w:bodyDiv w:val="1"/>
      <w:marLeft w:val="0"/>
      <w:marRight w:val="0"/>
      <w:marTop w:val="0"/>
      <w:marBottom w:val="0"/>
      <w:divBdr>
        <w:top w:val="none" w:sz="0" w:space="0" w:color="auto"/>
        <w:left w:val="none" w:sz="0" w:space="0" w:color="auto"/>
        <w:bottom w:val="none" w:sz="0" w:space="0" w:color="auto"/>
        <w:right w:val="none" w:sz="0" w:space="0" w:color="auto"/>
      </w:divBdr>
    </w:div>
    <w:div w:id="2130006793">
      <w:bodyDiv w:val="1"/>
      <w:marLeft w:val="0"/>
      <w:marRight w:val="0"/>
      <w:marTop w:val="0"/>
      <w:marBottom w:val="0"/>
      <w:divBdr>
        <w:top w:val="none" w:sz="0" w:space="0" w:color="auto"/>
        <w:left w:val="none" w:sz="0" w:space="0" w:color="auto"/>
        <w:bottom w:val="none" w:sz="0" w:space="0" w:color="auto"/>
        <w:right w:val="none" w:sz="0" w:space="0" w:color="auto"/>
      </w:divBdr>
      <w:divsChild>
        <w:div w:id="649527605">
          <w:marLeft w:val="0"/>
          <w:marRight w:val="0"/>
          <w:marTop w:val="0"/>
          <w:marBottom w:val="0"/>
          <w:divBdr>
            <w:top w:val="none" w:sz="0" w:space="0" w:color="auto"/>
            <w:left w:val="none" w:sz="0" w:space="0" w:color="auto"/>
            <w:bottom w:val="none" w:sz="0" w:space="0" w:color="auto"/>
            <w:right w:val="none" w:sz="0" w:space="0" w:color="auto"/>
          </w:divBdr>
        </w:div>
        <w:div w:id="1571695934">
          <w:marLeft w:val="0"/>
          <w:marRight w:val="0"/>
          <w:marTop w:val="0"/>
          <w:marBottom w:val="0"/>
          <w:divBdr>
            <w:top w:val="none" w:sz="0" w:space="0" w:color="auto"/>
            <w:left w:val="none" w:sz="0" w:space="0" w:color="auto"/>
            <w:bottom w:val="none" w:sz="0" w:space="0" w:color="auto"/>
            <w:right w:val="none" w:sz="0" w:space="0" w:color="auto"/>
          </w:divBdr>
        </w:div>
        <w:div w:id="725681654">
          <w:marLeft w:val="0"/>
          <w:marRight w:val="0"/>
          <w:marTop w:val="0"/>
          <w:marBottom w:val="0"/>
          <w:divBdr>
            <w:top w:val="none" w:sz="0" w:space="0" w:color="auto"/>
            <w:left w:val="none" w:sz="0" w:space="0" w:color="auto"/>
            <w:bottom w:val="none" w:sz="0" w:space="0" w:color="auto"/>
            <w:right w:val="none" w:sz="0" w:space="0" w:color="auto"/>
          </w:divBdr>
        </w:div>
        <w:div w:id="663819172">
          <w:marLeft w:val="0"/>
          <w:marRight w:val="0"/>
          <w:marTop w:val="0"/>
          <w:marBottom w:val="0"/>
          <w:divBdr>
            <w:top w:val="none" w:sz="0" w:space="0" w:color="auto"/>
            <w:left w:val="none" w:sz="0" w:space="0" w:color="auto"/>
            <w:bottom w:val="none" w:sz="0" w:space="0" w:color="auto"/>
            <w:right w:val="none" w:sz="0" w:space="0" w:color="auto"/>
          </w:divBdr>
        </w:div>
        <w:div w:id="2099908684">
          <w:marLeft w:val="0"/>
          <w:marRight w:val="0"/>
          <w:marTop w:val="0"/>
          <w:marBottom w:val="0"/>
          <w:divBdr>
            <w:top w:val="none" w:sz="0" w:space="0" w:color="auto"/>
            <w:left w:val="none" w:sz="0" w:space="0" w:color="auto"/>
            <w:bottom w:val="none" w:sz="0" w:space="0" w:color="auto"/>
            <w:right w:val="none" w:sz="0" w:space="0" w:color="auto"/>
          </w:divBdr>
        </w:div>
        <w:div w:id="980309174">
          <w:marLeft w:val="0"/>
          <w:marRight w:val="0"/>
          <w:marTop w:val="0"/>
          <w:marBottom w:val="0"/>
          <w:divBdr>
            <w:top w:val="none" w:sz="0" w:space="0" w:color="auto"/>
            <w:left w:val="none" w:sz="0" w:space="0" w:color="auto"/>
            <w:bottom w:val="none" w:sz="0" w:space="0" w:color="auto"/>
            <w:right w:val="none" w:sz="0" w:space="0" w:color="auto"/>
          </w:divBdr>
        </w:div>
        <w:div w:id="1746561760">
          <w:marLeft w:val="0"/>
          <w:marRight w:val="0"/>
          <w:marTop w:val="0"/>
          <w:marBottom w:val="0"/>
          <w:divBdr>
            <w:top w:val="none" w:sz="0" w:space="0" w:color="auto"/>
            <w:left w:val="none" w:sz="0" w:space="0" w:color="auto"/>
            <w:bottom w:val="none" w:sz="0" w:space="0" w:color="auto"/>
            <w:right w:val="none" w:sz="0" w:space="0" w:color="auto"/>
          </w:divBdr>
        </w:div>
        <w:div w:id="83915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mWbxz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CD0152C3AB3AF54FBA0421BE17DADF98" ma:contentTypeVersion="13" ma:contentTypeDescription="Kurkite naują dokumentą." ma:contentTypeScope="" ma:versionID="9876cbd9e1ec40fc84f2ce0c1d20906c">
  <xsd:schema xmlns:xsd="http://www.w3.org/2001/XMLSchema" xmlns:xs="http://www.w3.org/2001/XMLSchema" xmlns:p="http://schemas.microsoft.com/office/2006/metadata/properties" xmlns:ns3="71092820-93c3-4bf3-9d3c-8655ec2c1dc9" xmlns:ns4="08d5c9ce-26cd-49cd-a291-c74d7d3e2ffc" targetNamespace="http://schemas.microsoft.com/office/2006/metadata/properties" ma:root="true" ma:fieldsID="70453492fc8cceb14aeeb32250fd0297" ns3:_="" ns4:_="">
    <xsd:import namespace="71092820-93c3-4bf3-9d3c-8655ec2c1dc9"/>
    <xsd:import namespace="08d5c9ce-26cd-49cd-a291-c74d7d3e2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92820-93c3-4bf3-9d3c-8655ec2c1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d5c9ce-26cd-49cd-a291-c74d7d3e2ff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9654C26B-5CD9-46AE-883F-E65818443F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01CEC-848B-47DD-B678-3B1640DC8174}">
  <ds:schemaRefs>
    <ds:schemaRef ds:uri="http://schemas.microsoft.com/sharepoint/v3/contenttype/forms"/>
  </ds:schemaRefs>
</ds:datastoreItem>
</file>

<file path=customXml/itemProps3.xml><?xml version="1.0" encoding="utf-8"?>
<ds:datastoreItem xmlns:ds="http://schemas.openxmlformats.org/officeDocument/2006/customXml" ds:itemID="{E7D77A8D-7ECE-4994-9037-37D47908F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92820-93c3-4bf3-9d3c-8655ec2c1dc9"/>
    <ds:schemaRef ds:uri="08d5c9ce-26cd-49cd-a291-c74d7d3e2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C7265-CD98-4A30-B35E-88F3E67F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3954</Words>
  <Characters>2255</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Zagrebnevienė</dc:creator>
  <cp:lastModifiedBy>Jelena Talačkienė</cp:lastModifiedBy>
  <cp:revision>5</cp:revision>
  <cp:lastPrinted>2020-07-31T10:39:00Z</cp:lastPrinted>
  <dcterms:created xsi:type="dcterms:W3CDTF">2021-05-20T07:37:00Z</dcterms:created>
  <dcterms:modified xsi:type="dcterms:W3CDTF">2021-05-20T09:19:00Z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0x010100CD0152C3AB3AF54FBA0421BE17DADF98</vt:lpwstr>
  </property>
</Properties>
</file>