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E18F" w14:textId="1E25CDEC" w:rsidR="006B4BF9" w:rsidRDefault="006B4BF9" w:rsidP="00830367">
      <w:pPr>
        <w:tabs>
          <w:tab w:val="center" w:pos="4153"/>
          <w:tab w:val="right" w:pos="8306"/>
        </w:tabs>
        <w:jc w:val="center"/>
        <w:rPr>
          <w:sz w:val="22"/>
        </w:rPr>
      </w:pPr>
    </w:p>
    <w:p w14:paraId="6A23E190" w14:textId="77777777" w:rsidR="006B4BF9" w:rsidRDefault="00830367" w:rsidP="00830367">
      <w:pPr>
        <w:jc w:val="center"/>
        <w:rPr>
          <w:szCs w:val="24"/>
          <w:lang w:val="en-US" w:eastAsia="lt-LT"/>
        </w:rPr>
      </w:pPr>
      <w:r>
        <w:rPr>
          <w:b/>
          <w:bCs/>
          <w:szCs w:val="24"/>
        </w:rPr>
        <w:t>LIETUVOS RESPUBLIKOS SVEIKATOS APSAUGOS MINISTRAS</w:t>
      </w:r>
    </w:p>
    <w:p w14:paraId="6A23E191" w14:textId="77777777" w:rsidR="006B4BF9" w:rsidRDefault="00830367" w:rsidP="00830367">
      <w:pPr>
        <w:jc w:val="center"/>
        <w:rPr>
          <w:szCs w:val="24"/>
          <w:lang w:val="en-US"/>
        </w:rPr>
      </w:pPr>
      <w:r>
        <w:rPr>
          <w:b/>
          <w:bCs/>
          <w:color w:val="000000"/>
          <w:szCs w:val="24"/>
          <w:shd w:val="clear" w:color="auto" w:fill="FFFFFF"/>
        </w:rPr>
        <w:t>VALSTYBĖS LYGIO EKSTREMALIOSIOS SITUACIJOS VALSTYBĖS OPERACIJŲ VADOVAS</w:t>
      </w:r>
    </w:p>
    <w:p w14:paraId="6A23E192" w14:textId="77777777" w:rsidR="006B4BF9" w:rsidRDefault="006B4BF9" w:rsidP="00830367">
      <w:pPr>
        <w:jc w:val="center"/>
        <w:rPr>
          <w:szCs w:val="24"/>
          <w:lang w:val="en-US"/>
        </w:rPr>
      </w:pPr>
    </w:p>
    <w:p w14:paraId="6A23E193" w14:textId="77777777" w:rsidR="006B4BF9" w:rsidRDefault="00830367" w:rsidP="00830367">
      <w:pPr>
        <w:jc w:val="center"/>
        <w:rPr>
          <w:szCs w:val="24"/>
          <w:lang w:val="en-US"/>
        </w:rPr>
      </w:pPr>
      <w:r>
        <w:rPr>
          <w:b/>
          <w:bCs/>
          <w:szCs w:val="24"/>
        </w:rPr>
        <w:t>SPRENDIMAS</w:t>
      </w:r>
    </w:p>
    <w:p w14:paraId="6A23E194" w14:textId="77777777" w:rsidR="006B4BF9" w:rsidRDefault="00830367" w:rsidP="00830367">
      <w:pPr>
        <w:jc w:val="center"/>
        <w:rPr>
          <w:szCs w:val="24"/>
          <w:lang w:val="en-US" w:eastAsia="lt-LT"/>
        </w:rPr>
      </w:pPr>
      <w:r>
        <w:rPr>
          <w:b/>
          <w:bCs/>
          <w:szCs w:val="24"/>
        </w:rPr>
        <w:t>DĖL LIETUVOS RESPUBLIKOS SVEIKATOS APSAUGOS MINISTRO</w:t>
      </w:r>
    </w:p>
    <w:p w14:paraId="6A23E195" w14:textId="77777777" w:rsidR="006B4BF9" w:rsidRDefault="00830367" w:rsidP="00830367">
      <w:pPr>
        <w:jc w:val="center"/>
        <w:rPr>
          <w:szCs w:val="24"/>
        </w:rPr>
      </w:pPr>
      <w:r>
        <w:rPr>
          <w:b/>
          <w:bCs/>
          <w:color w:val="000000"/>
          <w:szCs w:val="24"/>
          <w:shd w:val="clear" w:color="auto" w:fill="FFFFFF"/>
        </w:rPr>
        <w:t>VALSTYBĖS LYGIO EKSTREMALIOSIOS SITUACIJOS VALSTYBĖS OPERACIJŲ VADOVO 2020 M. LIEPOS 17 D. SPRENDIMO NR. V-1680 „</w:t>
      </w:r>
      <w:r>
        <w:rPr>
          <w:b/>
          <w:bCs/>
          <w:caps/>
          <w:szCs w:val="24"/>
        </w:rPr>
        <w:t xml:space="preserve">DĖL užsieniečių izoliavimo SĄLYGŲ ir tyrimų dėl COVID-19 ligos (koronaviruso infekcijos) atlikimo“ PAKEITIMO </w:t>
      </w:r>
    </w:p>
    <w:p w14:paraId="6A23E196" w14:textId="77777777" w:rsidR="006B4BF9" w:rsidRDefault="006B4BF9" w:rsidP="00830367">
      <w:pPr>
        <w:jc w:val="center"/>
        <w:rPr>
          <w:szCs w:val="24"/>
        </w:rPr>
      </w:pPr>
    </w:p>
    <w:p w14:paraId="212DA957" w14:textId="0A09343D" w:rsidR="00830367" w:rsidRDefault="00830367" w:rsidP="00830367">
      <w:pPr>
        <w:jc w:val="center"/>
        <w:rPr>
          <w:szCs w:val="24"/>
        </w:rPr>
      </w:pPr>
      <w:r>
        <w:rPr>
          <w:szCs w:val="24"/>
        </w:rPr>
        <w:t xml:space="preserve">2021 m. birželio 30 d. Nr. </w:t>
      </w:r>
      <w:r w:rsidRPr="00830367">
        <w:rPr>
          <w:szCs w:val="24"/>
        </w:rPr>
        <w:t>V-1536</w:t>
      </w:r>
    </w:p>
    <w:p w14:paraId="6A23E197" w14:textId="6FC63A48" w:rsidR="006B4BF9" w:rsidRDefault="00830367" w:rsidP="00830367">
      <w:pPr>
        <w:jc w:val="center"/>
        <w:rPr>
          <w:szCs w:val="24"/>
        </w:rPr>
      </w:pPr>
      <w:r>
        <w:rPr>
          <w:szCs w:val="24"/>
        </w:rPr>
        <w:t>Vilnius</w:t>
      </w:r>
    </w:p>
    <w:p w14:paraId="6A23E198" w14:textId="77777777" w:rsidR="006B4BF9" w:rsidRDefault="006B4BF9" w:rsidP="00830367">
      <w:pPr>
        <w:jc w:val="center"/>
        <w:rPr>
          <w:szCs w:val="24"/>
        </w:rPr>
      </w:pPr>
    </w:p>
    <w:p w14:paraId="5796AF42" w14:textId="77777777" w:rsidR="00830367" w:rsidRDefault="00830367" w:rsidP="00830367">
      <w:pPr>
        <w:jc w:val="center"/>
        <w:rPr>
          <w:szCs w:val="24"/>
        </w:rPr>
      </w:pPr>
    </w:p>
    <w:p w14:paraId="6A23E199" w14:textId="76A638AD" w:rsidR="006B4BF9" w:rsidRDefault="00830367">
      <w:pPr>
        <w:spacing w:line="247" w:lineRule="auto"/>
        <w:ind w:firstLine="720"/>
        <w:jc w:val="both"/>
        <w:rPr>
          <w:color w:val="000000"/>
          <w:szCs w:val="24"/>
        </w:rPr>
      </w:pPr>
      <w:r>
        <w:rPr>
          <w:color w:val="000000"/>
          <w:szCs w:val="24"/>
        </w:rPr>
        <w:t>1. Pakeičiu Lietuvos Respublikos sveikatos apsaugos ministro, valstybės lygio ekstremaliosios situacijos valstybės operacijų vadovo 2020 m. liepos 17 d. sprendimą Nr. V-1680 „Dėl užsieniečių izoliavimo sąlygų ir tyrimų dėl COVID-19 (koronaviruso infekcijos) atlikimo“:</w:t>
      </w:r>
    </w:p>
    <w:p w14:paraId="6A23E19A" w14:textId="37959553" w:rsidR="006B4BF9" w:rsidRDefault="00830367">
      <w:pPr>
        <w:spacing w:line="247" w:lineRule="auto"/>
        <w:ind w:firstLine="720"/>
        <w:jc w:val="both"/>
        <w:rPr>
          <w:color w:val="000000"/>
          <w:szCs w:val="24"/>
        </w:rPr>
      </w:pPr>
      <w:r>
        <w:rPr>
          <w:color w:val="000000"/>
          <w:szCs w:val="24"/>
        </w:rPr>
        <w:t>1.1. Pakeičiu preambulę ir ją išdėstau taip“:</w:t>
      </w:r>
    </w:p>
    <w:p w14:paraId="6A23E19B" w14:textId="5EA5C4E6" w:rsidR="006B4BF9" w:rsidRDefault="00830367">
      <w:pPr>
        <w:spacing w:line="247" w:lineRule="auto"/>
        <w:ind w:firstLine="720"/>
        <w:jc w:val="both"/>
        <w:rPr>
          <w:color w:val="000000"/>
          <w:szCs w:val="24"/>
          <w:shd w:val="clear" w:color="auto" w:fill="FFFFFF"/>
        </w:rPr>
      </w:pPr>
      <w:r>
        <w:rPr>
          <w:color w:val="000000"/>
          <w:szCs w:val="24"/>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nutarimo Nr.  152 „Dėl valstybės lygio ekstremaliosios situacijos paskelbimo“ (toliau – Nutarimas) 2.3 ir 2.4 papunkčiais,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bei siekdamas užtikrinti COVID-19 ligos (koronaviruso infekcijos) plitimo prevenciją n u s p r e n d ž i u</w:t>
      </w:r>
      <w:r>
        <w:rPr>
          <w:color w:val="000000"/>
          <w:szCs w:val="24"/>
          <w:shd w:val="clear" w:color="auto" w:fill="FFFFFF"/>
        </w:rPr>
        <w:t>:“.</w:t>
      </w:r>
    </w:p>
    <w:p w14:paraId="6A23E19C" w14:textId="3ADBC9B5" w:rsidR="006B4BF9" w:rsidRDefault="00830367">
      <w:pPr>
        <w:spacing w:line="247" w:lineRule="auto"/>
        <w:ind w:firstLine="720"/>
        <w:jc w:val="both"/>
        <w:rPr>
          <w:color w:val="000000"/>
          <w:szCs w:val="24"/>
          <w:shd w:val="clear" w:color="auto" w:fill="FFFFFF"/>
        </w:rPr>
      </w:pPr>
      <w:r>
        <w:rPr>
          <w:color w:val="000000"/>
          <w:szCs w:val="24"/>
          <w:shd w:val="clear" w:color="auto" w:fill="FFFFFF"/>
        </w:rPr>
        <w:t>1.2. Pakeičiu 5 punktą ir jį išdėstau taip:</w:t>
      </w:r>
    </w:p>
    <w:p w14:paraId="6A23E19D" w14:textId="30D8B005" w:rsidR="006B4BF9" w:rsidRDefault="00830367" w:rsidP="00830367">
      <w:pPr>
        <w:spacing w:line="247" w:lineRule="auto"/>
        <w:ind w:firstLine="720"/>
        <w:jc w:val="both"/>
        <w:rPr>
          <w:color w:val="000000"/>
          <w:szCs w:val="24"/>
        </w:rPr>
      </w:pPr>
      <w:r>
        <w:rPr>
          <w:color w:val="000000"/>
          <w:szCs w:val="24"/>
        </w:rPr>
        <w:t xml:space="preserve">„5. Užsieniečiams, išskyrus Europos ekonominės erdvės valstybių, Šveicarijos Konfederacijos, Jungtinės Didžiosios Britanijos ir Šiaurės Airijos Karalystės, Andoros Kunigaikštystės, Monako Kunigaikštystės, San Marino Respublikos ir Šventojo Sosto (Vatikano miesto Valstybės) piliečius ir šiose valstybėse teisėtai gyvenančius asmenis, užsieniečius teisėtai gyvenančius Lietuvos Respublikoje, užsieniečius teisėtai gyvenančius valstybėse, kurios įtrauktos į Europos Sąjungos lygmeniu nustatytą trečiųjų šalių, kurių gyventojams laikinas išorės sienų kirtimo apribojimas nebūtinų kelionių į ES tikslais turėtų būti netaikomas, sąrašą, taip pat trečiųjų šalių piliečius, atvykstančius į Lietuvos Respubliką darbo funkcijų vykdymui atskiru atitinkamos valdymo srities ministro leidimu </w:t>
      </w:r>
      <w:r>
        <w:rPr>
          <w:bCs/>
          <w:color w:val="000000"/>
          <w:szCs w:val="24"/>
        </w:rPr>
        <w:t>Nutarimo</w:t>
      </w:r>
      <w:r>
        <w:rPr>
          <w:color w:val="000000"/>
          <w:szCs w:val="24"/>
        </w:rPr>
        <w:t xml:space="preserve"> numatytais atvejais bei nurodytus Izoliavimo taisyklių 1</w:t>
      </w:r>
      <w:r>
        <w:rPr>
          <w:color w:val="000000"/>
          <w:szCs w:val="24"/>
          <w:vertAlign w:val="superscript"/>
        </w:rPr>
        <w:t>1</w:t>
      </w:r>
      <w:r>
        <w:rPr>
          <w:color w:val="000000"/>
          <w:szCs w:val="24"/>
        </w:rPr>
        <w:t xml:space="preserve">.2.5 papunktyje, Izoliavimo taisyklių </w:t>
      </w:r>
      <w:r>
        <w:rPr>
          <w:color w:val="000000"/>
          <w:szCs w:val="24"/>
          <w:shd w:val="clear" w:color="auto" w:fill="FFFFFF"/>
        </w:rPr>
        <w:t>1</w:t>
      </w:r>
      <w:r>
        <w:rPr>
          <w:color w:val="000000"/>
          <w:szCs w:val="24"/>
          <w:shd w:val="clear" w:color="auto" w:fill="FFFFFF"/>
          <w:vertAlign w:val="superscript"/>
        </w:rPr>
        <w:t>1</w:t>
      </w:r>
      <w:r>
        <w:rPr>
          <w:color w:val="000000"/>
          <w:szCs w:val="24"/>
          <w:shd w:val="clear" w:color="auto" w:fill="FFFFFF"/>
        </w:rPr>
        <w:t>.2 ir 8.2 papunkčiuose numatytos išimtys nėra taikomos</w:t>
      </w:r>
      <w:r>
        <w:rPr>
          <w:color w:val="000000"/>
          <w:szCs w:val="24"/>
        </w:rPr>
        <w:t>.“</w:t>
      </w:r>
    </w:p>
    <w:p w14:paraId="6A23E19E" w14:textId="77777777" w:rsidR="006B4BF9" w:rsidRDefault="00830367">
      <w:pPr>
        <w:shd w:val="clear" w:color="auto" w:fill="FFFFFF"/>
        <w:ind w:firstLine="709"/>
        <w:jc w:val="both"/>
        <w:rPr>
          <w:color w:val="201F1E"/>
          <w:szCs w:val="24"/>
        </w:rPr>
      </w:pPr>
      <w:r>
        <w:rPr>
          <w:color w:val="201F1E"/>
          <w:szCs w:val="24"/>
        </w:rPr>
        <w:t xml:space="preserve">2. </w:t>
      </w:r>
      <w:r>
        <w:rPr>
          <w:color w:val="000000"/>
          <w:szCs w:val="24"/>
        </w:rPr>
        <w:t>N u s t a t a u, kad šis sprendimas įsigalioja 2021 m. liepos 1 d.</w:t>
      </w:r>
    </w:p>
    <w:p w14:paraId="6A23E19F" w14:textId="77777777" w:rsidR="006B4BF9" w:rsidRDefault="006B4BF9">
      <w:pPr>
        <w:jc w:val="both"/>
        <w:rPr>
          <w:color w:val="000000"/>
          <w:szCs w:val="24"/>
        </w:rPr>
      </w:pPr>
    </w:p>
    <w:p w14:paraId="6A23E1A0" w14:textId="77777777" w:rsidR="006B4BF9" w:rsidRDefault="006B4BF9">
      <w:pPr>
        <w:jc w:val="both"/>
        <w:rPr>
          <w:color w:val="000000"/>
          <w:szCs w:val="24"/>
        </w:rPr>
      </w:pPr>
    </w:p>
    <w:p w14:paraId="6A23E1A1" w14:textId="77777777" w:rsidR="006B4BF9" w:rsidRDefault="006B4BF9">
      <w:pPr>
        <w:jc w:val="both"/>
        <w:rPr>
          <w:color w:val="000000"/>
          <w:szCs w:val="24"/>
        </w:rPr>
      </w:pPr>
    </w:p>
    <w:p w14:paraId="6A23E1A2" w14:textId="77777777" w:rsidR="006B4BF9" w:rsidRDefault="00830367">
      <w:pPr>
        <w:rPr>
          <w:color w:val="000000"/>
          <w:szCs w:val="24"/>
          <w:lang w:val="en-US"/>
        </w:rPr>
      </w:pPr>
      <w:r>
        <w:rPr>
          <w:color w:val="000000"/>
          <w:szCs w:val="24"/>
        </w:rPr>
        <w:t>Sveikatos apsaugos ministras, </w:t>
      </w:r>
      <w:r>
        <w:rPr>
          <w:color w:val="000000"/>
          <w:szCs w:val="24"/>
          <w:shd w:val="clear" w:color="auto" w:fill="FFFFFF"/>
        </w:rPr>
        <w:t>valstybės lygio</w:t>
      </w:r>
    </w:p>
    <w:p w14:paraId="6A23E1A3" w14:textId="680F66E1" w:rsidR="006B4BF9" w:rsidRDefault="00830367">
      <w:pPr>
        <w:jc w:val="both"/>
      </w:pPr>
      <w:r>
        <w:rPr>
          <w:color w:val="000000"/>
          <w:szCs w:val="24"/>
          <w:shd w:val="clear" w:color="auto" w:fill="FFFFFF"/>
        </w:rPr>
        <w:t>ekstremaliosios situacijos valstybės operacijų vadovas </w:t>
      </w:r>
      <w:r>
        <w:rPr>
          <w:color w:val="000000"/>
          <w:szCs w:val="24"/>
        </w:rPr>
        <w:t>  </w:t>
      </w:r>
      <w:r>
        <w:rPr>
          <w:color w:val="000000"/>
          <w:szCs w:val="24"/>
        </w:rPr>
        <w:tab/>
      </w:r>
      <w:r>
        <w:rPr>
          <w:color w:val="000000"/>
          <w:szCs w:val="24"/>
        </w:rPr>
        <w:tab/>
      </w:r>
      <w:r>
        <w:rPr>
          <w:szCs w:val="24"/>
          <w:lang w:eastAsia="lt-LT"/>
        </w:rPr>
        <w:tab/>
      </w:r>
      <w:r>
        <w:rPr>
          <w:szCs w:val="24"/>
          <w:lang w:eastAsia="lt-LT"/>
        </w:rPr>
        <w:tab/>
        <w:t xml:space="preserve">    </w:t>
      </w:r>
      <w:r>
        <w:rPr>
          <w:szCs w:val="24"/>
        </w:rPr>
        <w:t>Arūnas Dulkys</w:t>
      </w:r>
    </w:p>
    <w:p w14:paraId="6A23E1A4" w14:textId="77777777" w:rsidR="006B4BF9" w:rsidRDefault="006B4BF9">
      <w:pPr>
        <w:spacing w:line="247" w:lineRule="auto"/>
        <w:ind w:firstLine="720"/>
        <w:jc w:val="both"/>
        <w:rPr>
          <w:color w:val="000000"/>
          <w:szCs w:val="24"/>
          <w:lang w:eastAsia="lt-LT"/>
        </w:rPr>
      </w:pPr>
    </w:p>
    <w:sectPr w:rsidR="006B4BF9">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851"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E4C8" w14:textId="77777777" w:rsidR="00E85803" w:rsidRDefault="00E85803">
      <w:pPr>
        <w:rPr>
          <w:szCs w:val="24"/>
        </w:rPr>
      </w:pPr>
      <w:r>
        <w:rPr>
          <w:szCs w:val="24"/>
        </w:rPr>
        <w:separator/>
      </w:r>
    </w:p>
  </w:endnote>
  <w:endnote w:type="continuationSeparator" w:id="0">
    <w:p w14:paraId="2FE5E8A4" w14:textId="77777777" w:rsidR="00E85803" w:rsidRDefault="00E8580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E1AD" w14:textId="77777777" w:rsidR="006B4BF9" w:rsidRDefault="006B4BF9">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E1AE" w14:textId="77777777" w:rsidR="006B4BF9" w:rsidRDefault="006B4BF9">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E1B0" w14:textId="77777777" w:rsidR="006B4BF9" w:rsidRDefault="006B4BF9">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2193" w14:textId="77777777" w:rsidR="00E85803" w:rsidRDefault="00E85803">
      <w:pPr>
        <w:rPr>
          <w:szCs w:val="24"/>
        </w:rPr>
      </w:pPr>
      <w:r>
        <w:rPr>
          <w:szCs w:val="24"/>
        </w:rPr>
        <w:separator/>
      </w:r>
    </w:p>
  </w:footnote>
  <w:footnote w:type="continuationSeparator" w:id="0">
    <w:p w14:paraId="51DE3F8D" w14:textId="77777777" w:rsidR="00E85803" w:rsidRDefault="00E85803">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E1A9" w14:textId="77777777" w:rsidR="006B4BF9" w:rsidRDefault="00830367">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6A23E1AA" w14:textId="77777777" w:rsidR="006B4BF9" w:rsidRDefault="006B4BF9">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E1AB" w14:textId="77777777" w:rsidR="006B4BF9" w:rsidRDefault="00830367">
    <w:pPr>
      <w:framePr w:wrap="auto" w:vAnchor="text" w:hAnchor="margin" w:xAlign="center" w:y="-16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3</w:t>
    </w:r>
    <w:r>
      <w:rPr>
        <w:szCs w:val="24"/>
      </w:rPr>
      <w:fldChar w:fldCharType="end"/>
    </w:r>
  </w:p>
  <w:p w14:paraId="6A23E1AC" w14:textId="77777777" w:rsidR="006B4BF9" w:rsidRDefault="006B4BF9">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E1AF" w14:textId="30B01D08" w:rsidR="006B4BF9" w:rsidRDefault="006B4BF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6B4BF9"/>
    <w:rsid w:val="00830367"/>
    <w:rsid w:val="00D30A02"/>
    <w:rsid w:val="00E85803"/>
    <w:rsid w:val="00FD10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23E18F"/>
  <w15:docId w15:val="{6DA7D213-1996-45DD-9B16-7D16A512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303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8987">
      <w:bodyDiv w:val="1"/>
      <w:marLeft w:val="0"/>
      <w:marRight w:val="0"/>
      <w:marTop w:val="0"/>
      <w:marBottom w:val="0"/>
      <w:divBdr>
        <w:top w:val="none" w:sz="0" w:space="0" w:color="auto"/>
        <w:left w:val="none" w:sz="0" w:space="0" w:color="auto"/>
        <w:bottom w:val="none" w:sz="0" w:space="0" w:color="auto"/>
        <w:right w:val="none" w:sz="0" w:space="0" w:color="auto"/>
      </w:divBdr>
    </w:div>
    <w:div w:id="268393676">
      <w:bodyDiv w:val="1"/>
      <w:marLeft w:val="0"/>
      <w:marRight w:val="0"/>
      <w:marTop w:val="0"/>
      <w:marBottom w:val="0"/>
      <w:divBdr>
        <w:top w:val="none" w:sz="0" w:space="0" w:color="auto"/>
        <w:left w:val="none" w:sz="0" w:space="0" w:color="auto"/>
        <w:bottom w:val="none" w:sz="0" w:space="0" w:color="auto"/>
        <w:right w:val="none" w:sz="0" w:space="0" w:color="auto"/>
      </w:divBdr>
    </w:div>
    <w:div w:id="342980080">
      <w:bodyDiv w:val="1"/>
      <w:marLeft w:val="0"/>
      <w:marRight w:val="0"/>
      <w:marTop w:val="0"/>
      <w:marBottom w:val="0"/>
      <w:divBdr>
        <w:top w:val="none" w:sz="0" w:space="0" w:color="auto"/>
        <w:left w:val="none" w:sz="0" w:space="0" w:color="auto"/>
        <w:bottom w:val="none" w:sz="0" w:space="0" w:color="auto"/>
        <w:right w:val="none" w:sz="0" w:space="0" w:color="auto"/>
      </w:divBdr>
    </w:div>
    <w:div w:id="352459997">
      <w:bodyDiv w:val="1"/>
      <w:marLeft w:val="0"/>
      <w:marRight w:val="0"/>
      <w:marTop w:val="0"/>
      <w:marBottom w:val="0"/>
      <w:divBdr>
        <w:top w:val="none" w:sz="0" w:space="0" w:color="auto"/>
        <w:left w:val="none" w:sz="0" w:space="0" w:color="auto"/>
        <w:bottom w:val="none" w:sz="0" w:space="0" w:color="auto"/>
        <w:right w:val="none" w:sz="0" w:space="0" w:color="auto"/>
      </w:divBdr>
    </w:div>
    <w:div w:id="456216310">
      <w:bodyDiv w:val="1"/>
      <w:marLeft w:val="0"/>
      <w:marRight w:val="0"/>
      <w:marTop w:val="0"/>
      <w:marBottom w:val="0"/>
      <w:divBdr>
        <w:top w:val="none" w:sz="0" w:space="0" w:color="auto"/>
        <w:left w:val="none" w:sz="0" w:space="0" w:color="auto"/>
        <w:bottom w:val="none" w:sz="0" w:space="0" w:color="auto"/>
        <w:right w:val="none" w:sz="0" w:space="0" w:color="auto"/>
      </w:divBdr>
    </w:div>
    <w:div w:id="470289322">
      <w:bodyDiv w:val="1"/>
      <w:marLeft w:val="0"/>
      <w:marRight w:val="0"/>
      <w:marTop w:val="0"/>
      <w:marBottom w:val="0"/>
      <w:divBdr>
        <w:top w:val="none" w:sz="0" w:space="0" w:color="auto"/>
        <w:left w:val="none" w:sz="0" w:space="0" w:color="auto"/>
        <w:bottom w:val="none" w:sz="0" w:space="0" w:color="auto"/>
        <w:right w:val="none" w:sz="0" w:space="0" w:color="auto"/>
      </w:divBdr>
    </w:div>
    <w:div w:id="567302555">
      <w:bodyDiv w:val="1"/>
      <w:marLeft w:val="0"/>
      <w:marRight w:val="0"/>
      <w:marTop w:val="0"/>
      <w:marBottom w:val="0"/>
      <w:divBdr>
        <w:top w:val="none" w:sz="0" w:space="0" w:color="auto"/>
        <w:left w:val="none" w:sz="0" w:space="0" w:color="auto"/>
        <w:bottom w:val="none" w:sz="0" w:space="0" w:color="auto"/>
        <w:right w:val="none" w:sz="0" w:space="0" w:color="auto"/>
      </w:divBdr>
    </w:div>
    <w:div w:id="596409579">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848060538">
      <w:bodyDiv w:val="1"/>
      <w:marLeft w:val="0"/>
      <w:marRight w:val="0"/>
      <w:marTop w:val="0"/>
      <w:marBottom w:val="0"/>
      <w:divBdr>
        <w:top w:val="none" w:sz="0" w:space="0" w:color="auto"/>
        <w:left w:val="none" w:sz="0" w:space="0" w:color="auto"/>
        <w:bottom w:val="none" w:sz="0" w:space="0" w:color="auto"/>
        <w:right w:val="none" w:sz="0" w:space="0" w:color="auto"/>
      </w:divBdr>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1019769448">
      <w:bodyDiv w:val="1"/>
      <w:marLeft w:val="0"/>
      <w:marRight w:val="0"/>
      <w:marTop w:val="0"/>
      <w:marBottom w:val="0"/>
      <w:divBdr>
        <w:top w:val="none" w:sz="0" w:space="0" w:color="auto"/>
        <w:left w:val="none" w:sz="0" w:space="0" w:color="auto"/>
        <w:bottom w:val="none" w:sz="0" w:space="0" w:color="auto"/>
        <w:right w:val="none" w:sz="0" w:space="0" w:color="auto"/>
      </w:divBdr>
      <w:divsChild>
        <w:div w:id="553464320">
          <w:marLeft w:val="0"/>
          <w:marRight w:val="0"/>
          <w:marTop w:val="0"/>
          <w:marBottom w:val="0"/>
          <w:divBdr>
            <w:top w:val="none" w:sz="0" w:space="0" w:color="auto"/>
            <w:left w:val="none" w:sz="0" w:space="0" w:color="auto"/>
            <w:bottom w:val="none" w:sz="0" w:space="0" w:color="auto"/>
            <w:right w:val="none" w:sz="0" w:space="0" w:color="auto"/>
          </w:divBdr>
        </w:div>
      </w:divsChild>
    </w:div>
    <w:div w:id="1268276392">
      <w:bodyDiv w:val="1"/>
      <w:marLeft w:val="0"/>
      <w:marRight w:val="0"/>
      <w:marTop w:val="0"/>
      <w:marBottom w:val="0"/>
      <w:divBdr>
        <w:top w:val="none" w:sz="0" w:space="0" w:color="auto"/>
        <w:left w:val="none" w:sz="0" w:space="0" w:color="auto"/>
        <w:bottom w:val="none" w:sz="0" w:space="0" w:color="auto"/>
        <w:right w:val="none" w:sz="0" w:space="0" w:color="auto"/>
      </w:divBdr>
      <w:divsChild>
        <w:div w:id="297760065">
          <w:marLeft w:val="0"/>
          <w:marRight w:val="0"/>
          <w:marTop w:val="0"/>
          <w:marBottom w:val="0"/>
          <w:divBdr>
            <w:top w:val="none" w:sz="0" w:space="0" w:color="auto"/>
            <w:left w:val="none" w:sz="0" w:space="0" w:color="auto"/>
            <w:bottom w:val="none" w:sz="0" w:space="0" w:color="auto"/>
            <w:right w:val="none" w:sz="0" w:space="0" w:color="auto"/>
          </w:divBdr>
        </w:div>
        <w:div w:id="1967154242">
          <w:marLeft w:val="0"/>
          <w:marRight w:val="0"/>
          <w:marTop w:val="0"/>
          <w:marBottom w:val="0"/>
          <w:divBdr>
            <w:top w:val="none" w:sz="0" w:space="0" w:color="auto"/>
            <w:left w:val="none" w:sz="0" w:space="0" w:color="auto"/>
            <w:bottom w:val="none" w:sz="0" w:space="0" w:color="auto"/>
            <w:right w:val="none" w:sz="0" w:space="0" w:color="auto"/>
          </w:divBdr>
        </w:div>
      </w:divsChild>
    </w:div>
    <w:div w:id="1399286430">
      <w:bodyDiv w:val="1"/>
      <w:marLeft w:val="0"/>
      <w:marRight w:val="0"/>
      <w:marTop w:val="0"/>
      <w:marBottom w:val="0"/>
      <w:divBdr>
        <w:top w:val="none" w:sz="0" w:space="0" w:color="auto"/>
        <w:left w:val="none" w:sz="0" w:space="0" w:color="auto"/>
        <w:bottom w:val="none" w:sz="0" w:space="0" w:color="auto"/>
        <w:right w:val="none" w:sz="0" w:space="0" w:color="auto"/>
      </w:divBdr>
    </w:div>
    <w:div w:id="1504709857">
      <w:bodyDiv w:val="1"/>
      <w:marLeft w:val="0"/>
      <w:marRight w:val="0"/>
      <w:marTop w:val="0"/>
      <w:marBottom w:val="0"/>
      <w:divBdr>
        <w:top w:val="none" w:sz="0" w:space="0" w:color="auto"/>
        <w:left w:val="none" w:sz="0" w:space="0" w:color="auto"/>
        <w:bottom w:val="none" w:sz="0" w:space="0" w:color="auto"/>
        <w:right w:val="none" w:sz="0" w:space="0" w:color="auto"/>
      </w:divBdr>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2053654818">
      <w:bodyDiv w:val="1"/>
      <w:marLeft w:val="0"/>
      <w:marRight w:val="0"/>
      <w:marTop w:val="0"/>
      <w:marBottom w:val="0"/>
      <w:divBdr>
        <w:top w:val="none" w:sz="0" w:space="0" w:color="auto"/>
        <w:left w:val="none" w:sz="0" w:space="0" w:color="auto"/>
        <w:bottom w:val="none" w:sz="0" w:space="0" w:color="auto"/>
        <w:right w:val="none" w:sz="0" w:space="0" w:color="auto"/>
      </w:divBdr>
    </w:div>
    <w:div w:id="21146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9C985-F152-487A-9B31-D53FD1EBAAB6}">
  <ds:schemaRefs>
    <ds:schemaRef ds:uri="http://schemas.microsoft.com/office/2006/metadata/properties"/>
  </ds:schemaRefs>
</ds:datastoreItem>
</file>

<file path=customXml/itemProps2.xml><?xml version="1.0" encoding="utf-8"?>
<ds:datastoreItem xmlns:ds="http://schemas.openxmlformats.org/officeDocument/2006/customXml" ds:itemID="{04485F7D-9ECA-48D8-8789-51F082C24B16}">
  <ds:schemaRefs>
    <ds:schemaRef ds:uri="http://schemas.microsoft.com/office/2006/metadata/contentType"/>
    <ds:schemaRef ds:uri="http://schemas.microsoft.com/office/2006/metadata/properties/metaAttributes"/>
    <ds:schemaRef ds:uri="http://www.w3.org/2001/XMLSchema"/>
    <ds:schemaRef ds:uri="85d4c2aa-9c4b-41f7-ad31-6cdf47405893"/>
  </ds:schemaRefs>
</ds:datastoreItem>
</file>

<file path=customXml/itemProps3.xml><?xml version="1.0" encoding="utf-8"?>
<ds:datastoreItem xmlns:ds="http://schemas.openxmlformats.org/officeDocument/2006/customXml" ds:itemID="{8187BF3C-D3A2-4D7E-B340-B3A5D4BDB012}">
  <ds:schemaRefs>
    <ds:schemaRef ds:uri="http://schemas.openxmlformats.org/officeDocument/2006/bibliography"/>
  </ds:schemaRefs>
</ds:datastoreItem>
</file>

<file path=customXml/itemProps4.xml><?xml version="1.0" encoding="utf-8"?>
<ds:datastoreItem xmlns:ds="http://schemas.openxmlformats.org/officeDocument/2006/customXml" ds:itemID="{91CB74C3-8EE7-4F89-8BCA-01B47A8AC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1800</Words>
  <Characters>1026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2001-05-00</vt:lpstr>
    </vt:vector>
  </TitlesOfParts>
  <Company>Sveikatos apsaugos ministerija</Company>
  <LinksUpToDate>false</LinksUpToDate>
  <CharactersWithSpaces>2821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Bendras 3</cp:lastModifiedBy>
  <cp:revision>2</cp:revision>
  <cp:lastPrinted>2020-06-05T11:19:00Z</cp:lastPrinted>
  <dcterms:created xsi:type="dcterms:W3CDTF">2021-07-05T06:53:00Z</dcterms:created>
  <dcterms:modified xsi:type="dcterms:W3CDTF">2021-07-05T06:53:00Z</dcterms:modified>
</cp:coreProperties>
</file>