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Informacija apie želdinių priežiūrą ir tvarkymą 202</w:t>
      </w:r>
      <w:r>
        <w:rPr>
          <w:rFonts w:ascii="Times New Roman" w:hAnsi="Times New Roman"/>
          <w:b/>
          <w:bCs/>
        </w:rPr>
        <w:t>1</w:t>
      </w:r>
      <w:r>
        <w:rPr>
          <w:rFonts w:ascii="Times New Roman" w:hAnsi="Times New Roman"/>
          <w:b/>
          <w:bCs/>
        </w:rPr>
        <w:t xml:space="preserve"> m.</w:t>
      </w:r>
    </w:p>
    <w:p>
      <w:pPr>
        <w:pStyle w:val="Normal"/>
        <w:bidi w:val="0"/>
        <w:jc w:val="center"/>
        <w:rPr>
          <w:rFonts w:ascii="Times New Roman" w:hAnsi="Times New Roman"/>
        </w:rPr>
      </w:pPr>
      <w:r>
        <w:rPr>
          <w:b/>
          <w:bCs/>
        </w:rPr>
      </w:r>
    </w:p>
    <w:p>
      <w:pPr>
        <w:pStyle w:val="Normal"/>
        <w:bidi w:val="0"/>
        <w:spacing w:lineRule="auto" w:line="240"/>
        <w:jc w:val="both"/>
        <w:rPr>
          <w:iCs/>
        </w:rPr>
      </w:pPr>
      <w:r>
        <w:rPr>
          <w:rFonts w:ascii="Times New Roman" w:hAnsi="Times New Roman"/>
          <w:iCs/>
          <w:sz w:val="24"/>
          <w:szCs w:val="24"/>
        </w:rPr>
        <w:tab/>
        <w:t>Informuojame, kad 2021 m. Visagino savivaldybės administracija i</w:t>
      </w:r>
      <w:r>
        <w:rPr>
          <w:rStyle w:val="SubtleEmphasis"/>
          <w:rFonts w:ascii="Times New Roman" w:hAnsi="Times New Roman"/>
          <w:i w:val="false"/>
          <w:color w:val="auto"/>
          <w:sz w:val="24"/>
          <w:szCs w:val="24"/>
        </w:rPr>
        <w:t>šdavė 30 leidimų saugotinų medžių ir krūmų kirtimo, persodinimo ar kitokio pašalinimo, genėjimo darbams ne miškų ūkio paskirties žemėje Visagino saviva</w:t>
      </w:r>
      <w:r>
        <w:rPr>
          <w:rStyle w:val="SubtleEmphasis"/>
          <w:rFonts w:eastAsia="SimSun" w:cs="Tahoma" w:ascii="Times New Roman" w:hAnsi="Times New Roman"/>
          <w:i w:val="false"/>
          <w:color w:val="auto"/>
          <w:kern w:val="2"/>
          <w:sz w:val="24"/>
          <w:szCs w:val="24"/>
          <w:lang w:eastAsia="hi-IN" w:bidi="hi-IN"/>
        </w:rPr>
        <w:t>l</w:t>
      </w:r>
      <w:r>
        <w:rPr>
          <w:rStyle w:val="SubtleEmphasis"/>
          <w:rFonts w:ascii="Times New Roman" w:hAnsi="Times New Roman"/>
          <w:i w:val="false"/>
          <w:color w:val="auto"/>
          <w:sz w:val="24"/>
          <w:szCs w:val="24"/>
        </w:rPr>
        <w:t xml:space="preserve">dybės teritorijoje. </w:t>
      </w:r>
      <w:r>
        <w:rPr>
          <w:rFonts w:ascii="Times New Roman" w:hAnsi="Times New Roman"/>
          <w:iCs/>
          <w:sz w:val="24"/>
          <w:szCs w:val="24"/>
        </w:rPr>
        <w:t>P</w:t>
      </w:r>
      <w:r>
        <w:rPr>
          <w:rFonts w:ascii="Times New Roman" w:hAnsi="Times New Roman"/>
          <w:iCs/>
          <w:sz w:val="24"/>
          <w:szCs w:val="24"/>
        </w:rPr>
        <w:t xml:space="preserve">agal 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>išduotus</w:t>
      </w:r>
      <w:r>
        <w:rPr>
          <w:rFonts w:ascii="Times New Roman" w:hAnsi="Times New Roman"/>
          <w:iCs/>
          <w:sz w:val="24"/>
          <w:szCs w:val="24"/>
        </w:rPr>
        <w:t xml:space="preserve"> leidimus leista nukirsti 68 saugotinus 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>medžius</w:t>
      </w:r>
      <w:r>
        <w:rPr>
          <w:rFonts w:ascii="Times New Roman" w:hAnsi="Times New Roman"/>
          <w:iCs/>
          <w:sz w:val="24"/>
          <w:szCs w:val="24"/>
        </w:rPr>
        <w:t>:</w:t>
      </w:r>
    </w:p>
    <w:p>
      <w:pPr>
        <w:pStyle w:val="Normal"/>
        <w:bidi w:val="0"/>
        <w:spacing w:lineRule="auto" w:line="240"/>
        <w:jc w:val="both"/>
        <w:rPr>
          <w:iCs/>
        </w:rPr>
      </w:pP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ab/>
        <w:t>21 vnt. – Visagino miesto teritorijoje pagal gyventojų prašymus;</w:t>
      </w:r>
    </w:p>
    <w:p>
      <w:pPr>
        <w:pStyle w:val="Normal"/>
        <w:bidi w:val="0"/>
        <w:spacing w:lineRule="auto" w:line="240"/>
        <w:jc w:val="both"/>
        <w:rPr>
          <w:iCs/>
        </w:rPr>
      </w:pPr>
      <w:r>
        <w:rPr>
          <w:sz w:val="12"/>
          <w:szCs w:val="12"/>
        </w:rPr>
      </w:r>
    </w:p>
    <w:p>
      <w:pPr>
        <w:pStyle w:val="TextBody"/>
        <w:bidi w:val="0"/>
        <w:spacing w:lineRule="auto" w:line="240"/>
        <w:ind w:hanging="0"/>
        <w:jc w:val="both"/>
        <w:rPr>
          <w:iCs/>
        </w:rPr>
      </w:pPr>
      <w:r>
        <w:rPr>
          <w:rFonts w:ascii="Times New Roman" w:hAnsi="Times New Roman"/>
          <w:iCs/>
          <w:sz w:val="24"/>
          <w:szCs w:val="24"/>
        </w:rPr>
        <w:tab/>
        <w:t>3 vnt. – privačiuose žemės sklyp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>uose;</w:t>
      </w:r>
    </w:p>
    <w:p>
      <w:pPr>
        <w:pStyle w:val="TextBody"/>
        <w:bidi w:val="0"/>
        <w:spacing w:lineRule="auto" w:line="240"/>
        <w:ind w:hanging="0"/>
        <w:jc w:val="both"/>
        <w:rPr>
          <w:iCs/>
        </w:rPr>
      </w:pPr>
      <w:r>
        <w:rPr>
          <w:rFonts w:ascii="Times New Roman" w:hAnsi="Times New Roman"/>
          <w:iCs/>
          <w:sz w:val="24"/>
          <w:szCs w:val="24"/>
        </w:rPr>
        <w:tab/>
        <w:t>2 vnt. – sodininkų bendrijos „Vyšnia“ bendro naudojimo teritorijose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>;</w:t>
      </w:r>
    </w:p>
    <w:p>
      <w:pPr>
        <w:pStyle w:val="TextBody"/>
        <w:bidi w:val="0"/>
        <w:spacing w:lineRule="auto" w:line="240"/>
        <w:ind w:hanging="0"/>
        <w:jc w:val="both"/>
        <w:rPr>
          <w:iCs/>
        </w:rPr>
      </w:pP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ab/>
        <w:t xml:space="preserve">1 vnt. –  sodininkų bendrijos „Statybininkas“ bendro naudojimo </w:t>
      </w:r>
      <w:r>
        <w:rPr>
          <w:rFonts w:ascii="Times New Roman" w:hAnsi="Times New Roman"/>
          <w:iCs/>
          <w:sz w:val="24"/>
          <w:szCs w:val="24"/>
        </w:rPr>
        <w:t>teritorijoje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>;</w:t>
      </w:r>
    </w:p>
    <w:p>
      <w:pPr>
        <w:pStyle w:val="TextBody"/>
        <w:bidi w:val="0"/>
        <w:spacing w:lineRule="auto" w:line="240"/>
        <w:jc w:val="both"/>
        <w:rPr>
          <w:sz w:val="24"/>
          <w:szCs w:val="24"/>
        </w:rPr>
      </w:pP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ab/>
        <w:t xml:space="preserve">21 vnt. –  Visagino miesto teritorijoje įgyvendinant statybos, rekonstrukcijos projektus: </w:t>
      </w:r>
      <w:r>
        <w:rPr>
          <w:rFonts w:ascii="Times New Roman" w:hAnsi="Times New Roman"/>
          <w:sz w:val="24"/>
          <w:szCs w:val="24"/>
        </w:rPr>
        <w:t>„Įvažiavimų į kiemus Nr. 112, 109 (nuo Veteranų g. iki Visagino g. 16) Taikos pr., Visagine, rekonstravimo projektas“, „Šilumos tiekimo tinklų ruožo nuo ŠK-8/1 iki pastatų Veteranų g. 15, 17 ir Taikos pr. 38, 42, 44 šilumos punktų, Visagine, rekonstravimo projektas“,</w:t>
      </w:r>
      <w:r>
        <w:rPr>
          <w:rFonts w:eastAsia="SimSun" w:ascii="Times New Roman" w:hAnsi="Times New Roman"/>
          <w:iCs/>
          <w:kern w:val="2"/>
          <w:sz w:val="24"/>
          <w:szCs w:val="24"/>
          <w:lang w:eastAsia="hi-IN" w:bidi="hi-IN"/>
        </w:rPr>
        <w:t xml:space="preserve"> </w:t>
      </w:r>
      <w:r>
        <w:rPr>
          <w:rFonts w:ascii="Times New Roman" w:hAnsi="Times New Roman"/>
          <w:sz w:val="24"/>
          <w:szCs w:val="24"/>
        </w:rPr>
        <w:t>„Darnaus judumo infrastruktūros įrengimo Visagino mieste“ bei šaligatvio, esančio tarp žemės sklypų Sedulinos al. 49 ir 51 remonto darbų teritorijoje;</w:t>
      </w:r>
    </w:p>
    <w:p>
      <w:pPr>
        <w:pStyle w:val="TextBody"/>
        <w:bidi w:val="0"/>
        <w:spacing w:lineRule="auto" w:line="240"/>
        <w:ind w:hanging="0"/>
        <w:jc w:val="both"/>
        <w:rPr>
          <w:rFonts w:eastAsia="SimSun"/>
          <w:iCs/>
          <w:kern w:val="2"/>
          <w:sz w:val="24"/>
          <w:szCs w:val="24"/>
          <w:lang w:eastAsia="hi-IN" w:bidi="hi-IN"/>
        </w:rPr>
      </w:pPr>
      <w:r>
        <w:rPr>
          <w:rFonts w:ascii="Times New Roman" w:hAnsi="Times New Roman"/>
          <w:sz w:val="24"/>
          <w:szCs w:val="24"/>
        </w:rPr>
        <w:tab/>
        <w:t xml:space="preserve">20 vnt. 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 xml:space="preserve">– </w:t>
      </w:r>
      <w:r>
        <w:rPr>
          <w:rFonts w:ascii="Times New Roman" w:hAnsi="Times New Roman"/>
          <w:sz w:val="24"/>
          <w:szCs w:val="24"/>
        </w:rPr>
        <w:t>šilumos, vandens tiekimo tinklų remonto darbų teritorijose.</w:t>
      </w:r>
    </w:p>
    <w:p>
      <w:pPr>
        <w:pStyle w:val="TextBody"/>
        <w:bidi w:val="0"/>
        <w:spacing w:lineRule="auto" w:line="240"/>
        <w:jc w:val="both"/>
        <w:rPr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ab/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 xml:space="preserve">Asmenys, už leistus nukirsti 15 vnt. medžių, atlygino leidžiamų kirsti medžių atkuriamąją vertę. </w:t>
      </w:r>
      <w:r>
        <w:rPr>
          <w:rStyle w:val="SubtleEmphasis"/>
          <w:rFonts w:eastAsia="SimSun" w:ascii="Times New Roman" w:hAnsi="Times New Roman"/>
          <w:i w:val="false"/>
          <w:color w:val="auto"/>
          <w:kern w:val="2"/>
          <w:sz w:val="24"/>
          <w:szCs w:val="24"/>
          <w:lang w:eastAsia="hi-IN" w:bidi="hi-IN"/>
        </w:rPr>
        <w:t xml:space="preserve">Į Visagino savivaldybės aplinkos apsaugos rėmimo specialiąją programą želdinių atkuriamosios vertės kompensacijos gauta 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 xml:space="preserve"> 5808 Eur.</w:t>
      </w:r>
      <w:r>
        <w:rPr>
          <w:rStyle w:val="SubtleEmphasis"/>
          <w:rFonts w:eastAsia="SimSun" w:ascii="Times New Roman" w:hAnsi="Times New Roman"/>
          <w:i w:val="false"/>
          <w:color w:val="auto"/>
          <w:kern w:val="2"/>
          <w:sz w:val="24"/>
          <w:szCs w:val="24"/>
          <w:lang w:eastAsia="hi-IN" w:bidi="hi-IN"/>
        </w:rPr>
        <w:t xml:space="preserve"> </w:t>
      </w:r>
      <w:r>
        <w:rPr>
          <w:rFonts w:eastAsia="SimSun" w:cs="Tahoma" w:ascii="Times New Roman" w:hAnsi="Times New Roman"/>
          <w:iCs/>
          <w:kern w:val="2"/>
          <w:sz w:val="24"/>
          <w:szCs w:val="24"/>
          <w:lang w:eastAsia="hi-IN" w:bidi="hi-IN"/>
        </w:rPr>
        <w:t xml:space="preserve">Gautos lėšos yra naudojamos želdynų ir želdinių apsaugos, tvarkymo, būklės stebėsenos, želdynų kūrimo, želdinių veisimo ir inventorizavimo priemonėms finansuoti. </w:t>
      </w:r>
    </w:p>
    <w:p>
      <w:pPr>
        <w:pStyle w:val="Normal"/>
        <w:bidi w:val="0"/>
        <w:snapToGrid w:val="false"/>
        <w:spacing w:lineRule="auto" w:line="240"/>
        <w:ind w:hanging="0"/>
        <w:jc w:val="both"/>
        <w:rPr>
          <w:i w:val="false"/>
          <w:i w:val="false"/>
          <w:color w:val="auto"/>
          <w:kern w:val="2"/>
          <w:szCs w:val="24"/>
          <w:lang w:eastAsia="ar-SA"/>
        </w:rPr>
      </w:pPr>
      <w:r>
        <w:rPr>
          <w:rStyle w:val="SubtleEmphasis"/>
          <w:rFonts w:eastAsia="SimSun" w:cs="Tahoma" w:ascii="Times New Roman" w:hAnsi="Times New Roman"/>
          <w:i w:val="false"/>
          <w:color w:val="auto"/>
          <w:kern w:val="2"/>
          <w:szCs w:val="24"/>
          <w:lang w:eastAsia="hi-IN" w:bidi="hi-IN"/>
        </w:rPr>
        <w:tab/>
        <w:t>2021 metais į</w:t>
      </w:r>
      <w:r>
        <w:rPr>
          <w:rStyle w:val="SubtleEmphasis"/>
          <w:rFonts w:ascii="Times New Roman" w:hAnsi="Times New Roman"/>
          <w:i w:val="false"/>
          <w:color w:val="auto"/>
          <w:szCs w:val="24"/>
        </w:rPr>
        <w:t xml:space="preserve">sigyta 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>103</w:t>
      </w:r>
      <w:r>
        <w:rPr>
          <w:rStyle w:val="SubtleEmphasis"/>
          <w:rFonts w:ascii="Times New Roman" w:hAnsi="Times New Roman"/>
          <w:i w:val="false"/>
          <w:color w:val="auto"/>
          <w:szCs w:val="24"/>
        </w:rPr>
        <w:t xml:space="preserve"> vnt. medžių ir krūmų sodinuk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 xml:space="preserve">ai 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 xml:space="preserve">už 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>6966 Eur.</w:t>
      </w:r>
      <w:r>
        <w:rPr>
          <w:rStyle w:val="SubtleEmphasis"/>
          <w:rFonts w:ascii="Times New Roman" w:hAnsi="Times New Roman"/>
          <w:i w:val="false"/>
          <w:color w:val="auto"/>
          <w:szCs w:val="24"/>
        </w:rPr>
        <w:t xml:space="preserve"> </w:t>
      </w:r>
      <w:r>
        <w:rPr>
          <w:rStyle w:val="SubtleEmphasis"/>
          <w:rFonts w:eastAsia="SimSun" w:cs="Tahoma" w:ascii="Times New Roman" w:hAnsi="Times New Roman"/>
          <w:i w:val="false"/>
          <w:color w:val="auto"/>
          <w:kern w:val="2"/>
          <w:szCs w:val="24"/>
          <w:lang w:eastAsia="hi-IN" w:bidi="hi-IN"/>
        </w:rPr>
        <w:t>Įsigyt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>i</w:t>
      </w:r>
      <w:r>
        <w:rPr>
          <w:rStyle w:val="SubtleEmphasis"/>
          <w:rFonts w:eastAsia="SimSun" w:cs="Tahoma" w:ascii="Times New Roman" w:hAnsi="Times New Roman"/>
          <w:i w:val="false"/>
          <w:color w:val="auto"/>
          <w:kern w:val="2"/>
          <w:szCs w:val="24"/>
          <w:lang w:eastAsia="hi-IN" w:bidi="hi-IN"/>
        </w:rPr>
        <w:t xml:space="preserve"> sodinuk</w:t>
      </w:r>
      <w:r>
        <w:rPr>
          <w:rStyle w:val="SubtleEmphasis"/>
          <w:rFonts w:ascii="Times New Roman" w:hAnsi="Times New Roman"/>
          <w:i w:val="false"/>
          <w:color w:val="auto"/>
          <w:kern w:val="2"/>
          <w:szCs w:val="24"/>
          <w:lang w:eastAsia="ar-SA"/>
        </w:rPr>
        <w:t>ai pasodinti</w:t>
      </w:r>
      <w:r>
        <w:rPr>
          <w:rFonts w:ascii="Times New Roman" w:hAnsi="Times New Roman"/>
          <w:szCs w:val="24"/>
        </w:rPr>
        <w:t>: kadagys gylsčiasis, raugerškis tunbergo, alyva, ožekšnis sparnuotasis, hortenzija didžialapė, lanksva japoninė – Visagino g., liepa didžialapė – Veteranų g.,  hortenzija šluotelinė – Parko g., Taikos pr. 68, 70,  Vilties g.,  pušis paprastoji – Parko g. 11, 1 / 2, Kosmoso g. 4, 30, 32, Taikos pr. 10, 12, 14,  kadagys paprastasis – Sedulinos al. (III mikr.),  eglė paprastoji – Sedulinos al. (III mikr.).</w:t>
      </w:r>
    </w:p>
    <w:p>
      <w:pPr>
        <w:pStyle w:val="Normal"/>
        <w:bidi w:val="0"/>
        <w:snapToGrid w:val="false"/>
        <w:spacing w:lineRule="auto" w:line="240"/>
        <w:ind w:hanging="0"/>
        <w:jc w:val="center"/>
        <w:rPr>
          <w:i w:val="false"/>
          <w:i w:val="false"/>
          <w:color w:val="auto"/>
          <w:kern w:val="2"/>
          <w:szCs w:val="24"/>
          <w:lang w:eastAsia="ar-SA"/>
        </w:rPr>
      </w:pPr>
      <w:r>
        <w:rPr>
          <w:rFonts w:ascii="Times New Roman" w:hAnsi="Times New Roman"/>
          <w:szCs w:val="24"/>
        </w:rPr>
        <w:t>__________</w:t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n-U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n-US" w:eastAsia="zh-CN" w:bidi="hi-IN"/>
    </w:rPr>
  </w:style>
  <w:style w:type="character" w:styleId="DefaultParagraphFont">
    <w:name w:val="Default Paragraph Font"/>
    <w:qFormat/>
    <w:rPr/>
  </w:style>
  <w:style w:type="character" w:styleId="SubtleEmphasis">
    <w:name w:val="Subtle Emphasis"/>
    <w:basedOn w:val="DefaultParagraphFont"/>
    <w:qFormat/>
    <w:rPr>
      <w:rFonts w:cs="Times New Roman"/>
      <w:i/>
      <w:iCs/>
      <w:color w:val="808080"/>
    </w:rPr>
  </w:style>
  <w:style w:type="character" w:styleId="NumberingSymbols">
    <w:name w:val="Numbering Symbols"/>
    <w:qFormat/>
    <w:rPr/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LibreOffice/7.0.1.2$Windows_X86_64 LibreOffice_project/7cbcfc562f6eb6708b5ff7d7397325de9e764452</Application>
  <Pages>1</Pages>
  <Words>273</Words>
  <Characters>1794</Characters>
  <CharactersWithSpaces>2086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2022-02-09T10:09:10Z</dcterms:created>
  <dc:creator/>
  <dc:description/>
  <dc:language>en-US</dc:language>
  <cp:lastModifiedBy/>
  <dcterms:modified xsi:type="dcterms:W3CDTF">2022-02-09T10:24:44Z</dcterms:modified>
  <cp:revision>3</cp:revision>
  <dc:subject/>
  <dc:title/>
</cp:coreProperties>
</file>